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45" w:rsidRPr="00CF00A9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color w:val="7F7F7F" w:themeColor="text1" w:themeTint="80"/>
          <w:sz w:val="28"/>
          <w:szCs w:val="28"/>
          <w:lang w:eastAsia="hu-HU"/>
        </w:rPr>
      </w:pPr>
      <w:r w:rsidRPr="00CF00A9">
        <w:rPr>
          <w:rFonts w:ascii="Georgia" w:eastAsia="Times New Roman" w:hAnsi="Georgia" w:cs="Times New Roman"/>
          <w:bCs/>
          <w:iCs/>
          <w:color w:val="7F7F7F" w:themeColor="text1" w:themeTint="80"/>
          <w:sz w:val="28"/>
          <w:szCs w:val="28"/>
          <w:lang w:eastAsia="hu-HU"/>
        </w:rPr>
        <w:t>2020/02</w:t>
      </w:r>
    </w:p>
    <w:p w:rsidR="00134745" w:rsidRPr="00CF00A9" w:rsidRDefault="00134745" w:rsidP="00134745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color w:val="7F7F7F" w:themeColor="text1" w:themeTint="80"/>
          <w:sz w:val="28"/>
          <w:szCs w:val="28"/>
          <w:lang w:eastAsia="hu-HU"/>
        </w:rPr>
      </w:pPr>
      <w:r w:rsidRPr="00CF00A9">
        <w:rPr>
          <w:rFonts w:ascii="Georgia" w:eastAsia="Times New Roman" w:hAnsi="Georgia" w:cs="Times New Roman"/>
          <w:bCs/>
          <w:iCs/>
          <w:color w:val="7F7F7F" w:themeColor="text1" w:themeTint="80"/>
          <w:sz w:val="28"/>
          <w:szCs w:val="28"/>
          <w:lang w:eastAsia="hu-HU"/>
        </w:rPr>
        <w:t>HÍRLEVÉL</w:t>
      </w:r>
    </w:p>
    <w:p w:rsidR="002A623D" w:rsidRDefault="002A623D" w:rsidP="0079462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</w:pPr>
    </w:p>
    <w:p w:rsidR="0079462A" w:rsidRPr="008B6814" w:rsidRDefault="0079462A" w:rsidP="0079462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  <w:t>2020 júniusától 18 helyszínen folytatódnak a GINOP 6.1.7. rendezvények</w:t>
      </w:r>
    </w:p>
    <w:p w:rsidR="0079462A" w:rsidRPr="008B6814" w:rsidRDefault="0079462A" w:rsidP="0079462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</w:pPr>
    </w:p>
    <w:p w:rsidR="0079462A" w:rsidRPr="008B6814" w:rsidRDefault="0079462A" w:rsidP="0079462A">
      <w:pPr>
        <w:spacing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18 helyszínen összesen 21 rendezvény segíti a munkahelyi képzések iránt érdeklődő vállalkozásokat.</w:t>
      </w:r>
    </w:p>
    <w:p w:rsidR="0079462A" w:rsidRPr="00E40E0B" w:rsidRDefault="0079462A" w:rsidP="0079462A">
      <w:pPr>
        <w:shd w:val="clear" w:color="auto" w:fill="FFFFFF"/>
        <w:spacing w:after="0" w:line="240" w:lineRule="auto"/>
        <w:jc w:val="both"/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rendezvénysorozat olyan aktuális témákkal foglalkozik, mint a felhívások kedvezményezettjeit érintő jogszabályi változások, külön kiemelve az OKJ-s képzéseket. A rendezvénysorozat résztvevői tájékoztatást kaphatnak a projekt keretében elk</w:t>
      </w:r>
      <w:r w:rsidR="00E40E0B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észült informatikai rendszerről,</w:t>
      </w: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 xml:space="preserve"> a </w:t>
      </w:r>
      <w:hyperlink r:id="rId7" w:history="1">
        <w:r w:rsidR="00E40E0B" w:rsidRPr="00E40E0B">
          <w:rPr>
            <w:rStyle w:val="Hiperhivatkozs"/>
            <w:rFonts w:ascii="Georgia" w:hAnsi="Georgia"/>
            <w:sz w:val="24"/>
            <w:szCs w:val="24"/>
          </w:rPr>
          <w:t>https://kepezz.hu/</w:t>
        </w:r>
      </w:hyperlink>
      <w:r w:rsidR="00E40E0B" w:rsidRPr="00E40E0B">
        <w:rPr>
          <w:rFonts w:ascii="Georgia" w:hAnsi="Georgia"/>
          <w:sz w:val="24"/>
          <w:szCs w:val="24"/>
        </w:rPr>
        <w:t xml:space="preserve"> </w:t>
      </w:r>
      <w:r w:rsidRPr="00E40E0B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c</w:t>
      </w: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ímen elérhető, online képzési kínálatot tartalmazó szolgáltatási portálról.</w:t>
      </w:r>
    </w:p>
    <w:p w:rsidR="0079462A" w:rsidRPr="008B6814" w:rsidRDefault="0079462A" w:rsidP="0079462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meghívott vendégek közreműködésével kerekasztal beszélgetés zárja a programot.</w:t>
      </w:r>
    </w:p>
    <w:p w:rsidR="0079462A" w:rsidRPr="008B6814" w:rsidRDefault="0079462A" w:rsidP="0079462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rendezvényekről további információkat a</w:t>
      </w:r>
      <w:r w:rsidR="003940D1"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 xml:space="preserve"> </w:t>
      </w:r>
      <w:hyperlink r:id="rId8" w:history="1">
        <w:r w:rsidR="00E40E0B" w:rsidRPr="00E40E0B">
          <w:rPr>
            <w:rStyle w:val="Hiperhivatkozs"/>
            <w:rFonts w:ascii="Georgia" w:hAnsi="Georgia"/>
            <w:sz w:val="24"/>
            <w:szCs w:val="24"/>
          </w:rPr>
          <w:t>https://munkaerokepzes.hu/jovobeli-rendezvenyek</w:t>
        </w:r>
      </w:hyperlink>
      <w:r w:rsidR="00E40E0B" w:rsidRPr="00E40E0B">
        <w:rPr>
          <w:rFonts w:ascii="Georgia" w:hAnsi="Georgia"/>
          <w:sz w:val="24"/>
          <w:szCs w:val="24"/>
        </w:rPr>
        <w:t xml:space="preserve"> </w:t>
      </w: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menüpontban olvashatnak.</w:t>
      </w:r>
    </w:p>
    <w:p w:rsidR="0079462A" w:rsidRPr="008B6814" w:rsidRDefault="0079462A" w:rsidP="00EB4EA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 </w:t>
      </w:r>
    </w:p>
    <w:p w:rsidR="0079462A" w:rsidRDefault="0079462A" w:rsidP="0079462A">
      <w:pPr>
        <w:rPr>
          <w:rFonts w:ascii="Georgia" w:hAnsi="Georgia"/>
          <w:color w:val="7F7F7F" w:themeColor="text1" w:themeTint="80"/>
          <w:sz w:val="20"/>
          <w:szCs w:val="20"/>
        </w:rPr>
      </w:pPr>
      <w:r w:rsidRPr="00987DAC">
        <w:rPr>
          <w:rFonts w:ascii="Georgia" w:hAnsi="Georgia"/>
          <w:color w:val="7F7F7F" w:themeColor="text1" w:themeTint="80"/>
          <w:sz w:val="20"/>
          <w:szCs w:val="20"/>
        </w:rPr>
        <w:t xml:space="preserve">Forrás: https://szabkam.hu/ </w:t>
      </w:r>
    </w:p>
    <w:p w:rsidR="0079462A" w:rsidRPr="00987DAC" w:rsidRDefault="00AA7855" w:rsidP="0079462A">
      <w:pPr>
        <w:rPr>
          <w:rFonts w:ascii="Georgia" w:hAnsi="Georgia"/>
          <w:color w:val="7F7F7F" w:themeColor="text1" w:themeTint="80"/>
          <w:sz w:val="20"/>
          <w:szCs w:val="20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9462A" w:rsidRPr="008B6814" w:rsidRDefault="00AA7855" w:rsidP="0079462A">
      <w:pPr>
        <w:pStyle w:val="Cmsor2"/>
        <w:rPr>
          <w:rFonts w:ascii="Georgia" w:hAnsi="Georgia"/>
          <w:color w:val="7F7F7F" w:themeColor="text1" w:themeTint="80"/>
          <w:sz w:val="24"/>
          <w:szCs w:val="24"/>
        </w:rPr>
      </w:pPr>
      <w:hyperlink r:id="rId9" w:history="1">
        <w:r w:rsidR="0079462A" w:rsidRPr="008B6814">
          <w:rPr>
            <w:rStyle w:val="Hiperhivatkozs"/>
            <w:rFonts w:ascii="Georgia" w:hAnsi="Georgia"/>
            <w:color w:val="7F7F7F" w:themeColor="text1" w:themeTint="80"/>
            <w:sz w:val="24"/>
            <w:szCs w:val="24"/>
            <w:u w:val="none"/>
          </w:rPr>
          <w:t>Megjelent az Év Széchenyi Vállalkozása 2020 Díj pályázati felhívása</w:t>
        </w:r>
      </w:hyperlink>
    </w:p>
    <w:p w:rsidR="0079462A" w:rsidRPr="008B6814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 xml:space="preserve">Az </w:t>
      </w:r>
      <w:r w:rsidRPr="008B6814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  <w:t>Év Széchenyi Vállalkozása Díjra</w:t>
      </w: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 minden olyan vállalkozás, gazdasági szervezet benyújthatja jelentkezését, amely magyarországi bejegyzett székhellyel rendelkezik, és elsősorban Magyarországon fejti ki gazdasági, üzleti tevékenységét.  A díj egy olyan kitüntetés, mely a nyertes számára kiemelkedő társadalmi és szakmai elismerést jelent. </w:t>
      </w:r>
    </w:p>
    <w:p w:rsidR="0079462A" w:rsidRPr="008B6814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Gróf</w:t>
      </w:r>
      <w:r w:rsidR="00EB4EA0"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 xml:space="preserve"> Széchenyi Család Alapítvány öt</w:t>
      </w: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tagú zsűrit kért fel a pályamunkák értékelésére. A zsűri a vállalkozások mérlegéből és eredmény-kimutatásából származó, illetve a cégek HR vezetőjétől bekért adatokból állapítja meg a termelékenységet. A pályázók ezen kívül közvetlenül is átadnak a zsűrinek információkat, melyekből a zsűri értékelni tudja az egyes pályázók társadalmi felelősségvállalás területén nyújtott teljesítményét. Az innovációs aktivitás értékeléséhez szintén a cégek által szolgáltatott adatok alapján történik az értékelés, melyekből 3 mutatót számol ki a zsűri.</w:t>
      </w:r>
    </w:p>
    <w:p w:rsidR="0079462A" w:rsidRPr="008B6814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  <w:t>A díjra nyolc kategóriában lehetséges pályázni: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Fődíj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Felelős Széchenyi Üzleti Vállalkozása 2020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Legsikeresebb Széchenyi Vállalkozása – Legsikeresebb Fiatal Vállalkozó 2020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Mobilitási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Innováció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Termelékenység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Társadalmi Felelősségvállalás Díj</w:t>
      </w:r>
    </w:p>
    <w:p w:rsidR="0079462A" w:rsidRPr="008B6814" w:rsidRDefault="0079462A" w:rsidP="007946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Év Széchenyi Vállalkozása 2020 A Család Különdíja</w:t>
      </w:r>
    </w:p>
    <w:p w:rsidR="0079462A" w:rsidRPr="008B6814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lastRenderedPageBreak/>
        <w:t>Évi 50 millió Forint összárbevétel alatt a pályázat benyújtása díjmentes, évi 50 és 500 millió Forint közötti összbevétel esetén 100.000 - Ft forint a nevezési díj, évi 500 millió Forint összbevétel felett 300.000 forint a nevezési díj.</w:t>
      </w:r>
    </w:p>
    <w:p w:rsidR="0079462A" w:rsidRPr="008B6814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Times New Roman"/>
          <w:b/>
          <w:bCs/>
          <w:color w:val="7F7F7F" w:themeColor="text1" w:themeTint="80"/>
          <w:sz w:val="24"/>
          <w:szCs w:val="24"/>
          <w:lang w:eastAsia="hu-HU"/>
        </w:rPr>
        <w:t>A pályázatokat 2020. szeptember 1- ig lehet benyújtani.</w:t>
      </w:r>
    </w:p>
    <w:p w:rsidR="0079462A" w:rsidRDefault="0079462A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7F7F7F" w:themeColor="text1" w:themeTint="80"/>
          <w:sz w:val="20"/>
          <w:szCs w:val="20"/>
          <w:lang w:eastAsia="hu-HU"/>
        </w:rPr>
      </w:pPr>
      <w:r w:rsidRPr="00987DAC">
        <w:rPr>
          <w:rFonts w:ascii="Georgia" w:eastAsia="Times New Roman" w:hAnsi="Georgia" w:cs="Times New Roman"/>
          <w:bCs/>
          <w:color w:val="7F7F7F" w:themeColor="text1" w:themeTint="80"/>
          <w:sz w:val="20"/>
          <w:szCs w:val="20"/>
          <w:lang w:eastAsia="hu-HU"/>
        </w:rPr>
        <w:t xml:space="preserve">Forrás: </w:t>
      </w:r>
      <w:r w:rsidR="00884A28">
        <w:rPr>
          <w:rFonts w:ascii="Georgia" w:eastAsia="Times New Roman" w:hAnsi="Georgia" w:cs="Times New Roman"/>
          <w:bCs/>
          <w:color w:val="7F7F7F" w:themeColor="text1" w:themeTint="80"/>
          <w:sz w:val="20"/>
          <w:szCs w:val="20"/>
          <w:lang w:eastAsia="hu-HU"/>
        </w:rPr>
        <w:t>www.</w:t>
      </w:r>
      <w:r w:rsidRPr="00987DAC">
        <w:rPr>
          <w:rFonts w:ascii="Georgia" w:eastAsia="Times New Roman" w:hAnsi="Georgia" w:cs="Times New Roman"/>
          <w:bCs/>
          <w:color w:val="7F7F7F" w:themeColor="text1" w:themeTint="80"/>
          <w:sz w:val="20"/>
          <w:szCs w:val="20"/>
          <w:lang w:eastAsia="hu-HU"/>
        </w:rPr>
        <w:t>palyazatihirek.eu</w:t>
      </w:r>
    </w:p>
    <w:p w:rsidR="00330AE3" w:rsidRPr="00987DAC" w:rsidRDefault="00AA7855" w:rsidP="0079462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7F7F7F" w:themeColor="text1" w:themeTint="80"/>
          <w:sz w:val="20"/>
          <w:szCs w:val="20"/>
          <w:lang w:eastAsia="hu-HU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30AE3" w:rsidRPr="008B6814" w:rsidRDefault="00330AE3" w:rsidP="002A623D">
      <w:pPr>
        <w:spacing w:after="0" w:line="240" w:lineRule="auto"/>
        <w:jc w:val="both"/>
        <w:rPr>
          <w:rFonts w:ascii="Georgia" w:eastAsia="Times New Roman" w:hAnsi="Georgia" w:cs="Times New Roman"/>
          <w:b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b/>
          <w:bCs/>
          <w:color w:val="7F7F7F" w:themeColor="text1" w:themeTint="80"/>
          <w:sz w:val="24"/>
          <w:szCs w:val="24"/>
          <w:lang w:eastAsia="hu-HU"/>
        </w:rPr>
        <w:t>Pályázat 2020 maximum hatszázezer forint vissza nem térítendő támogatásra</w:t>
      </w:r>
    </w:p>
    <w:p w:rsidR="008B6814" w:rsidRPr="008B6814" w:rsidRDefault="00330AE3" w:rsidP="008B6814">
      <w:pPr>
        <w:spacing w:before="100" w:beforeAutospacing="1" w:after="0" w:line="240" w:lineRule="auto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A PairDime Könyvek pályázatot hirdet vissza nem térítendő pénzbeli támogatásra.</w:t>
      </w:r>
    </w:p>
    <w:p w:rsidR="008B6814" w:rsidRDefault="00253DD0" w:rsidP="008B6814">
      <w:pPr>
        <w:spacing w:before="100" w:beforeAutospacing="1" w:after="0" w:line="240" w:lineRule="auto"/>
        <w:jc w:val="both"/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  <w:t xml:space="preserve">A pályázaton igényelhető </w:t>
      </w:r>
      <w:r w:rsidR="00330AE3" w:rsidRPr="008B6814"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  <w:t>vissza nem térítendő pénzbeli támogatás felhasználható:</w:t>
      </w:r>
    </w:p>
    <w:p w:rsidR="002A623D" w:rsidRPr="008B6814" w:rsidRDefault="002A623D" w:rsidP="002A623D">
      <w:pPr>
        <w:spacing w:after="0" w:line="240" w:lineRule="auto"/>
        <w:jc w:val="both"/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</w:pP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informatikai, mobilkommunikációs és képrögzítő eszközök, valamint drónok megvásárlására;</w:t>
      </w: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weblapok, web</w:t>
      </w:r>
      <w:r w:rsidR="00253DD0"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 xml:space="preserve"> </w:t>
      </w: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áruházak, blogok, YouTube-csatornák, filmek, rövidfilmek, dokumentumfilmek, animációs filmek, játékprogramok, alkalmazások létrehozására, bővítésére vagy működtetésére;</w:t>
      </w: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nonprofit szervezetek cél szerinti tevékenységének finanszírozására</w:t>
      </w: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közösségi rendezvények vagy sportversenyek megvalósítására;</w:t>
      </w: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találmányok, ötletek, fejlesztések megvalósítására (legalább már működő prototípus esetén);</w:t>
      </w:r>
    </w:p>
    <w:p w:rsidR="008B6814" w:rsidRPr="008B6814" w:rsidRDefault="00330AE3" w:rsidP="008B6814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olyan, itt fel nem sorolt egyéb célra, tevékenységre vagy eseményre, mely széleskörű érdeklődésre számíthat, vagy valami pozitívot hozzátesz a világhoz.</w:t>
      </w:r>
    </w:p>
    <w:p w:rsidR="008B6814" w:rsidRPr="008B6814" w:rsidRDefault="008B6814" w:rsidP="008B6814">
      <w:pPr>
        <w:spacing w:after="0" w:line="240" w:lineRule="auto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</w:p>
    <w:p w:rsidR="008B6814" w:rsidRPr="008B6814" w:rsidRDefault="00330AE3" w:rsidP="008B6814">
      <w:pPr>
        <w:spacing w:after="0" w:line="240" w:lineRule="auto"/>
        <w:jc w:val="both"/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  <w:t>A támogatás összege maximum 600 000 forint lehet.</w:t>
      </w:r>
      <w:r w:rsidR="008B6814" w:rsidRPr="008B6814"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  <w:t xml:space="preserve"> </w:t>
      </w: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Önerő és referencia nem feltétele a támogatásnak, de az elbírálásnál előnyt jelent!</w:t>
      </w:r>
    </w:p>
    <w:p w:rsidR="008B6814" w:rsidRPr="008B6814" w:rsidRDefault="00330AE3" w:rsidP="008B6814">
      <w:pPr>
        <w:spacing w:before="100" w:beforeAutospacing="1" w:after="0" w:line="240" w:lineRule="auto"/>
        <w:jc w:val="both"/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eastAsia="Times New Roman" w:hAnsi="Georgia" w:cs="Arial"/>
          <w:bCs/>
          <w:color w:val="7F7F7F" w:themeColor="text1" w:themeTint="80"/>
          <w:sz w:val="24"/>
          <w:szCs w:val="24"/>
          <w:lang w:eastAsia="hu-HU"/>
        </w:rPr>
        <w:t>Kik pályázhatnak?</w:t>
      </w:r>
    </w:p>
    <w:p w:rsidR="00123664" w:rsidRDefault="00330AE3" w:rsidP="008B6814">
      <w:pPr>
        <w:spacing w:before="100" w:beforeAutospacing="1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814">
        <w:rPr>
          <w:rFonts w:ascii="Georgia" w:eastAsia="Times New Roman" w:hAnsi="Georgia" w:cs="Arial"/>
          <w:color w:val="7F7F7F" w:themeColor="text1" w:themeTint="80"/>
          <w:sz w:val="24"/>
          <w:szCs w:val="24"/>
          <w:lang w:eastAsia="hu-HU"/>
        </w:rPr>
        <w:t>Pályázhat minden kül-, és belföldi egyéni és társas vállalkozás, nonprofit szervezet, intézmény, önkormányzat és magánszemély - akár kedvezményezett részére is -, amennyiben a pályázat részletes tájékoztatóját elolvasta, és az abban foglaltakkal egyetért, valamint nem szerepel a "Kik nem pályázhatnak?" pont felsorolásában a pályázat weboldalán.</w:t>
      </w:r>
      <w:r w:rsidR="00373D91" w:rsidRPr="008B6814">
        <w:rPr>
          <w:rFonts w:ascii="Arial" w:hAnsi="Arial" w:cs="Arial"/>
          <w:sz w:val="24"/>
          <w:szCs w:val="24"/>
        </w:rPr>
        <w:t xml:space="preserve"> </w:t>
      </w:r>
      <w:r w:rsidR="00373D91" w:rsidRPr="008B6814">
        <w:rPr>
          <w:rFonts w:ascii="Georgia" w:hAnsi="Georgia" w:cs="Arial"/>
          <w:color w:val="7F7F7F" w:themeColor="text1" w:themeTint="80"/>
          <w:sz w:val="24"/>
          <w:szCs w:val="24"/>
        </w:rPr>
        <w:t>A pályázat elérhetősége és részletes leírása:</w:t>
      </w:r>
      <w:r w:rsidR="00123664">
        <w:rPr>
          <w:rFonts w:ascii="Georgia" w:hAnsi="Georgia" w:cs="Arial"/>
          <w:color w:val="7F7F7F" w:themeColor="text1" w:themeTint="80"/>
          <w:sz w:val="24"/>
          <w:szCs w:val="24"/>
        </w:rPr>
        <w:t xml:space="preserve"> </w:t>
      </w:r>
      <w:hyperlink r:id="rId10" w:history="1">
        <w:r w:rsidR="00373D91" w:rsidRPr="008B6814">
          <w:rPr>
            <w:rStyle w:val="Hiperhivatkozs"/>
            <w:rFonts w:ascii="Georgia" w:hAnsi="Georgia" w:cs="Arial"/>
            <w:sz w:val="24"/>
            <w:szCs w:val="24"/>
          </w:rPr>
          <w:t>https://palyazat2020.hu</w:t>
        </w:r>
      </w:hyperlink>
      <w:r w:rsidR="00373D91" w:rsidRPr="008B6814">
        <w:rPr>
          <w:rFonts w:ascii="Arial" w:hAnsi="Arial" w:cs="Arial"/>
          <w:b/>
          <w:sz w:val="24"/>
          <w:szCs w:val="24"/>
        </w:rPr>
        <w:t xml:space="preserve"> </w:t>
      </w:r>
    </w:p>
    <w:p w:rsidR="00123664" w:rsidRDefault="00373D91" w:rsidP="008B6814">
      <w:pPr>
        <w:spacing w:before="100" w:beforeAutospacing="1" w:after="0" w:line="240" w:lineRule="auto"/>
        <w:jc w:val="both"/>
        <w:rPr>
          <w:rFonts w:ascii="Georgia" w:hAnsi="Georgia" w:cs="Arial"/>
          <w:color w:val="7F7F7F" w:themeColor="text1" w:themeTint="80"/>
          <w:sz w:val="24"/>
          <w:szCs w:val="24"/>
        </w:rPr>
      </w:pPr>
      <w:r w:rsidRPr="008B6814">
        <w:rPr>
          <w:rFonts w:ascii="Georgia" w:hAnsi="Georgia" w:cs="Arial"/>
          <w:color w:val="7F7F7F" w:themeColor="text1" w:themeTint="80"/>
          <w:sz w:val="24"/>
          <w:szCs w:val="24"/>
        </w:rPr>
        <w:t>Kérjük, kérdései feltevése előtt feltétlenül olvassa el a pályázat részletes kiírását és a tájékoztatóját is.</w:t>
      </w:r>
    </w:p>
    <w:p w:rsidR="0079462A" w:rsidRPr="008B6814" w:rsidRDefault="00373D91" w:rsidP="008B6814">
      <w:pPr>
        <w:spacing w:before="100" w:beforeAutospacing="1" w:after="0" w:line="240" w:lineRule="auto"/>
        <w:jc w:val="both"/>
        <w:rPr>
          <w:rFonts w:ascii="Georgia" w:eastAsia="Times New Roman" w:hAnsi="Georgia" w:cs="Arial"/>
          <w:b/>
          <w:color w:val="7F7F7F" w:themeColor="text1" w:themeTint="80"/>
          <w:sz w:val="24"/>
          <w:szCs w:val="24"/>
          <w:lang w:eastAsia="hu-HU"/>
        </w:rPr>
      </w:pPr>
      <w:r w:rsidRPr="008B6814">
        <w:rPr>
          <w:rFonts w:ascii="Georgia" w:hAnsi="Georgia" w:cs="Arial"/>
          <w:bCs/>
          <w:color w:val="7F7F7F" w:themeColor="text1" w:themeTint="80"/>
          <w:sz w:val="24"/>
          <w:szCs w:val="24"/>
        </w:rPr>
        <w:t>A 2020. évi pályázat beküldési határideje 2020. december 18. éjfél.</w:t>
      </w:r>
    </w:p>
    <w:p w:rsidR="00373D91" w:rsidRPr="001D7570" w:rsidRDefault="00373D91" w:rsidP="00373D91">
      <w:pPr>
        <w:spacing w:before="100" w:beforeAutospacing="1" w:after="0" w:line="240" w:lineRule="auto"/>
        <w:rPr>
          <w:rFonts w:ascii="Georgia" w:eastAsia="Times New Roman" w:hAnsi="Georgia" w:cs="Arial"/>
          <w:color w:val="7F7F7F" w:themeColor="text1" w:themeTint="80"/>
          <w:sz w:val="20"/>
          <w:szCs w:val="20"/>
          <w:lang w:eastAsia="hu-HU"/>
        </w:rPr>
      </w:pPr>
      <w:r w:rsidRPr="001D7570">
        <w:rPr>
          <w:rFonts w:ascii="Georgia" w:eastAsia="Times New Roman" w:hAnsi="Georgia" w:cs="Arial"/>
          <w:color w:val="7F7F7F" w:themeColor="text1" w:themeTint="80"/>
          <w:sz w:val="20"/>
          <w:szCs w:val="20"/>
          <w:lang w:eastAsia="hu-HU"/>
        </w:rPr>
        <w:t xml:space="preserve">Forrás: </w:t>
      </w:r>
      <w:hyperlink r:id="rId11" w:history="1">
        <w:r w:rsidR="001D7570" w:rsidRPr="001D7570">
          <w:rPr>
            <w:rStyle w:val="Hiperhivatkozs"/>
            <w:rFonts w:ascii="Georgia" w:eastAsia="Times New Roman" w:hAnsi="Georgia" w:cs="Arial"/>
            <w:sz w:val="20"/>
            <w:szCs w:val="20"/>
            <w:lang w:eastAsia="hu-HU"/>
          </w:rPr>
          <w:t>www.pafi.hu</w:t>
        </w:r>
      </w:hyperlink>
    </w:p>
    <w:p w:rsidR="001D7570" w:rsidRPr="00373D91" w:rsidRDefault="00AA7855" w:rsidP="00373D91">
      <w:pPr>
        <w:spacing w:before="100" w:beforeAutospacing="1" w:after="0" w:line="240" w:lineRule="auto"/>
        <w:rPr>
          <w:rFonts w:ascii="Georgia" w:eastAsia="Times New Roman" w:hAnsi="Georgia" w:cs="Times New Roman"/>
          <w:bCs/>
          <w:iCs/>
          <w:color w:val="7F7F7F" w:themeColor="text1" w:themeTint="80"/>
          <w:sz w:val="28"/>
          <w:szCs w:val="28"/>
          <w:lang w:eastAsia="hu-HU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CB73FB" w:rsidRPr="00123664" w:rsidRDefault="00CB73FB" w:rsidP="00CB73F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123664"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  <w:lastRenderedPageBreak/>
        <w:t>MKIK Piactér</w:t>
      </w:r>
    </w:p>
    <w:p w:rsidR="00CB73FB" w:rsidRPr="00123664" w:rsidRDefault="00CB73FB" w:rsidP="00CB73F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12366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Magyar Kereskedelmi és Iparkamara honlapja új, praktikus funkcióval bővült. A kialakított „Vállalkozói Piactér” célja a vállalkozások működésének segítése, piaci lehetőségei támogatása. Az új platformmal a kamara lehetőséget kíván biztosítani a vállalkozások számára új üzleti kapcsolatok kialakítására, a meglévő élénkítésére és támogatására, valamint partnerkereséseiket is szeretné megkönnyíteni.</w:t>
      </w:r>
    </w:p>
    <w:p w:rsidR="00CB73FB" w:rsidRPr="00123664" w:rsidRDefault="00CB73FB" w:rsidP="00CB73F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12366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 felület lehetőséget biztosít a vállalkozásoknak a szabad kapacitásai megjelenítésére és a felkínált ajánlatok közötti keresésre. Egy ingyenes, országos megjelenésű webes hirdetési felületet biztosít.</w:t>
      </w:r>
    </w:p>
    <w:p w:rsidR="00CB73FB" w:rsidRDefault="00CB73FB" w:rsidP="00CB73FB">
      <w:pPr>
        <w:spacing w:before="100" w:beforeAutospacing="1" w:after="0" w:line="240" w:lineRule="auto"/>
        <w:jc w:val="both"/>
        <w:rPr>
          <w:sz w:val="24"/>
          <w:szCs w:val="24"/>
        </w:rPr>
      </w:pPr>
      <w:r w:rsidRPr="0012366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 xml:space="preserve">Az Online Vállalkozói Piactér felülete az alábbi linken keresztül érhető el: </w:t>
      </w:r>
      <w:hyperlink r:id="rId12" w:history="1">
        <w:r w:rsidR="002A623D" w:rsidRPr="00A97463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https://mkik.hu/piacter</w:t>
        </w:r>
      </w:hyperlink>
    </w:p>
    <w:p w:rsidR="002A623D" w:rsidRDefault="002A623D" w:rsidP="002A623D">
      <w:pPr>
        <w:spacing w:line="240" w:lineRule="auto"/>
        <w:rPr>
          <w:rFonts w:ascii="Georgia" w:hAnsi="Georgia"/>
          <w:color w:val="7F7F7F" w:themeColor="text1" w:themeTint="80"/>
          <w:sz w:val="20"/>
          <w:szCs w:val="20"/>
        </w:rPr>
      </w:pPr>
    </w:p>
    <w:p w:rsidR="00BF4A02" w:rsidRPr="0079462A" w:rsidRDefault="00BF4A02" w:rsidP="002A623D">
      <w:pPr>
        <w:spacing w:line="240" w:lineRule="auto"/>
        <w:rPr>
          <w:rFonts w:ascii="Georgia" w:hAnsi="Georgia"/>
          <w:color w:val="7F7F7F" w:themeColor="text1" w:themeTint="80"/>
          <w:sz w:val="20"/>
          <w:szCs w:val="20"/>
        </w:rPr>
      </w:pPr>
      <w:r w:rsidRPr="00987DAC">
        <w:rPr>
          <w:rFonts w:ascii="Georgia" w:hAnsi="Georgia"/>
          <w:color w:val="7F7F7F" w:themeColor="text1" w:themeTint="80"/>
          <w:sz w:val="20"/>
          <w:szCs w:val="20"/>
        </w:rPr>
        <w:t xml:space="preserve">Forrás: </w:t>
      </w:r>
      <w:r w:rsidR="00253DD0">
        <w:rPr>
          <w:rFonts w:ascii="Georgia" w:hAnsi="Georgia"/>
          <w:color w:val="7F7F7F" w:themeColor="text1" w:themeTint="80"/>
          <w:sz w:val="20"/>
          <w:szCs w:val="20"/>
        </w:rPr>
        <w:t>www.</w:t>
      </w:r>
      <w:r w:rsidRPr="00987DAC">
        <w:rPr>
          <w:rFonts w:ascii="Georgia" w:hAnsi="Georgia"/>
          <w:color w:val="7F7F7F" w:themeColor="text1" w:themeTint="80"/>
          <w:sz w:val="20"/>
          <w:szCs w:val="20"/>
        </w:rPr>
        <w:t>szabkam.hu</w:t>
      </w:r>
    </w:p>
    <w:p w:rsidR="00BF4A02" w:rsidRPr="00DA584D" w:rsidRDefault="00AA7855">
      <w:pPr>
        <w:rPr>
          <w:rFonts w:ascii="Georgia" w:hAnsi="Georgia"/>
          <w:color w:val="7F7F7F" w:themeColor="text1" w:themeTint="80"/>
          <w:sz w:val="28"/>
          <w:szCs w:val="28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1154AB" w:rsidRPr="00123664" w:rsidRDefault="001154AB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123664">
        <w:rPr>
          <w:rFonts w:ascii="Georgia" w:eastAsia="Times New Roman" w:hAnsi="Georgia" w:cs="Times New Roman"/>
          <w:b/>
          <w:bCs/>
          <w:iCs/>
          <w:color w:val="7F7F7F" w:themeColor="text1" w:themeTint="80"/>
          <w:sz w:val="24"/>
          <w:szCs w:val="24"/>
          <w:lang w:eastAsia="hu-HU"/>
        </w:rPr>
        <w:t>Új vállalkozói információs portál</w:t>
      </w:r>
    </w:p>
    <w:p w:rsidR="002A623D" w:rsidRDefault="001154AB" w:rsidP="00AA4236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u w:val="single"/>
          <w:lang w:eastAsia="hu-HU"/>
        </w:rPr>
      </w:pPr>
      <w:r w:rsidRPr="00123664">
        <w:rPr>
          <w:rFonts w:ascii="Georgia" w:eastAsia="Times New Roman" w:hAnsi="Georgia" w:cs="Times New Roman"/>
          <w:color w:val="7F7F7F" w:themeColor="text1" w:themeTint="80"/>
          <w:sz w:val="24"/>
          <w:szCs w:val="24"/>
          <w:shd w:val="clear" w:color="auto" w:fill="FFFFFF"/>
          <w:lang w:eastAsia="hu-HU"/>
        </w:rPr>
        <w:t>Új vállalkozói információs portál segíti a vállalkozások tájékoztatását a koronavírussal kapcsolatban. Az új honlap a gazdasági élet és a kormány közötti kommunikáció megkönnyítésére létesült, elérhető az alábbi linken</w:t>
      </w:r>
      <w:r w:rsidR="002A623D">
        <w:rPr>
          <w:rFonts w:ascii="Georgia" w:eastAsia="Times New Roman" w:hAnsi="Georgia" w:cs="Times New Roman"/>
          <w:color w:val="7F7F7F" w:themeColor="text1" w:themeTint="80"/>
          <w:sz w:val="24"/>
          <w:szCs w:val="24"/>
          <w:shd w:val="clear" w:color="auto" w:fill="FFFFFF"/>
          <w:lang w:eastAsia="hu-HU"/>
        </w:rPr>
        <w:t xml:space="preserve">: </w:t>
      </w:r>
      <w:hyperlink r:id="rId13" w:history="1">
        <w:r w:rsidR="002A623D" w:rsidRPr="00A97463">
          <w:rPr>
            <w:rStyle w:val="Hiperhivatkozs"/>
            <w:rFonts w:ascii="Georgia" w:eastAsia="Times New Roman" w:hAnsi="Georgia" w:cs="Times New Roman"/>
            <w:sz w:val="24"/>
            <w:szCs w:val="24"/>
            <w:lang w:eastAsia="hu-HU"/>
          </w:rPr>
          <w:t>https://vali.ifka.hu</w:t>
        </w:r>
      </w:hyperlink>
    </w:p>
    <w:p w:rsidR="001154AB" w:rsidRPr="00123664" w:rsidRDefault="001154AB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</w:pPr>
      <w:r w:rsidRPr="00123664">
        <w:rPr>
          <w:rFonts w:ascii="Georgia" w:eastAsia="Times New Roman" w:hAnsi="Georgia" w:cs="Times New Roman"/>
          <w:color w:val="7F7F7F" w:themeColor="text1" w:themeTint="80"/>
          <w:sz w:val="24"/>
          <w:szCs w:val="24"/>
          <w:lang w:eastAsia="hu-HU"/>
        </w:rPr>
        <w:t>Az aktuális hírek mellett képzés ajánlók és szakértői anyagok is megtalálhatóak a honlapon, valamint a leggyakrabban felmerülő (munkajogi, adózási, likviditási) kérdésekre is választ kaphatnak a vállalkozások.</w:t>
      </w:r>
    </w:p>
    <w:p w:rsidR="00DE0822" w:rsidRPr="00987DAC" w:rsidRDefault="00DE0822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0"/>
          <w:szCs w:val="20"/>
          <w:lang w:eastAsia="hu-HU"/>
        </w:rPr>
      </w:pPr>
      <w:r w:rsidRPr="00987DAC">
        <w:rPr>
          <w:rFonts w:ascii="Georgia" w:eastAsia="Times New Roman" w:hAnsi="Georgia" w:cs="Times New Roman"/>
          <w:color w:val="7F7F7F" w:themeColor="text1" w:themeTint="80"/>
          <w:sz w:val="20"/>
          <w:szCs w:val="20"/>
          <w:lang w:eastAsia="hu-HU"/>
        </w:rPr>
        <w:t>Forrás:</w:t>
      </w:r>
      <w:r w:rsidR="00253DD0">
        <w:rPr>
          <w:rFonts w:ascii="Georgia" w:eastAsia="Times New Roman" w:hAnsi="Georgia" w:cs="Times New Roman"/>
          <w:color w:val="7F7F7F" w:themeColor="text1" w:themeTint="80"/>
          <w:sz w:val="20"/>
          <w:szCs w:val="20"/>
          <w:lang w:eastAsia="hu-HU"/>
        </w:rPr>
        <w:t xml:space="preserve"> www.</w:t>
      </w:r>
      <w:r w:rsidRPr="00987DAC">
        <w:rPr>
          <w:rFonts w:ascii="Georgia" w:eastAsia="Times New Roman" w:hAnsi="Georgia" w:cs="Times New Roman"/>
          <w:color w:val="7F7F7F" w:themeColor="text1" w:themeTint="80"/>
          <w:sz w:val="20"/>
          <w:szCs w:val="20"/>
          <w:lang w:eastAsia="hu-HU"/>
        </w:rPr>
        <w:t>szabkam.hu</w:t>
      </w:r>
    </w:p>
    <w:p w:rsidR="00DE0822" w:rsidRPr="00DA584D" w:rsidRDefault="00AA7855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hu-HU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0222E1" w:rsidRPr="00123664" w:rsidRDefault="000222E1" w:rsidP="002A623D">
      <w:pPr>
        <w:pStyle w:val="NormlWeb"/>
        <w:jc w:val="both"/>
        <w:rPr>
          <w:rFonts w:ascii="Georgia" w:hAnsi="Georgia"/>
          <w:b/>
          <w:color w:val="7F7F7F" w:themeColor="text1" w:themeTint="80"/>
        </w:rPr>
      </w:pPr>
      <w:r w:rsidRPr="00123664">
        <w:rPr>
          <w:rFonts w:ascii="Georgia" w:hAnsi="Georgia"/>
          <w:b/>
          <w:color w:val="7F7F7F" w:themeColor="text1" w:themeTint="80"/>
        </w:rPr>
        <w:t>Mezőgazdasági álláslehetőségeket kínáló internetes oldalt indított az Agrárminisztérium.</w:t>
      </w:r>
    </w:p>
    <w:p w:rsidR="000222E1" w:rsidRPr="00123664" w:rsidRDefault="000222E1" w:rsidP="002A623D">
      <w:pPr>
        <w:pStyle w:val="NormlWeb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Az Agrárminisztérium megbízásából a Herman Ottó Intézet Nonprofit Kft. a</w:t>
      </w:r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Magyar Nemzeti Vidéki Hálózat támogatásával létrehozta a</w:t>
      </w:r>
      <w:r w:rsidRPr="00123664">
        <w:rPr>
          <w:rFonts w:ascii="Georgia" w:hAnsi="Georgia"/>
        </w:rPr>
        <w:t xml:space="preserve"> </w:t>
      </w:r>
      <w:hyperlink r:id="rId14" w:tgtFrame="_blank" w:history="1">
        <w:r w:rsidRPr="00123664">
          <w:rPr>
            <w:rStyle w:val="Hiperhivatkozs"/>
            <w:rFonts w:ascii="Georgia" w:hAnsi="Georgia"/>
          </w:rPr>
          <w:t>Munkaszüret</w:t>
        </w:r>
      </w:hyperlink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online platformot, amely segítheti a munkaerőhiányban küzdő cégeknek megtalálni a megfelelő munkaerőt tevékenységeik elvégzéséhez.</w:t>
      </w:r>
    </w:p>
    <w:p w:rsidR="000222E1" w:rsidRPr="00123664" w:rsidRDefault="000222E1" w:rsidP="002A623D">
      <w:pPr>
        <w:pStyle w:val="NormlWeb"/>
        <w:spacing w:before="0" w:beforeAutospacing="0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A munkaadók térítésmenetesen regisztrálhatnak a honlapon, majd jóváhagyás után egy űrlap kitöltésével tehetik közzé álláshirdetésüket. A regisztráláshoz</w:t>
      </w:r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segítséget nyújt az</w:t>
      </w:r>
      <w:r w:rsidRPr="00123664">
        <w:rPr>
          <w:rFonts w:ascii="Georgia" w:hAnsi="Georgia"/>
        </w:rPr>
        <w:t xml:space="preserve"> </w:t>
      </w:r>
      <w:hyperlink r:id="rId15" w:tgtFrame="_blank" w:history="1">
        <w:r w:rsidRPr="00123664">
          <w:rPr>
            <w:rStyle w:val="Kiemels"/>
            <w:rFonts w:ascii="Georgia" w:hAnsi="Georgia"/>
            <w:color w:val="0000FF"/>
            <w:u w:val="single"/>
          </w:rPr>
          <w:t>Útmutató</w:t>
        </w:r>
      </w:hyperlink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menüpont.</w:t>
      </w:r>
    </w:p>
    <w:p w:rsidR="000222E1" w:rsidRPr="00123664" w:rsidRDefault="000222E1" w:rsidP="002A623D">
      <w:pPr>
        <w:pStyle w:val="NormlWeb"/>
        <w:spacing w:before="0" w:beforeAutospacing="0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A munkát keresők regisztrálás nélkül, a</w:t>
      </w:r>
      <w:r w:rsidRPr="00123664">
        <w:rPr>
          <w:rFonts w:ascii="Georgia" w:hAnsi="Georgia"/>
        </w:rPr>
        <w:t xml:space="preserve"> </w:t>
      </w:r>
      <w:hyperlink r:id="rId16" w:tgtFrame="_blank" w:history="1">
        <w:r w:rsidRPr="00123664">
          <w:rPr>
            <w:rStyle w:val="Hiperhivatkozs"/>
            <w:rFonts w:ascii="Georgia" w:hAnsi="Georgia"/>
            <w:i/>
            <w:iCs/>
          </w:rPr>
          <w:t>Munkalehetőségek</w:t>
        </w:r>
      </w:hyperlink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menüpontra kattintva</w:t>
      </w:r>
      <w:r w:rsidRPr="00123664">
        <w:rPr>
          <w:rFonts w:ascii="Georgia" w:hAnsi="Georgia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megtekinthetik az összes elérhető álláskínálatot. A szűrő segítségével kiválasztható, hogy mely megyében vagy településen és milyen ágazatban ajánlanak idénymunkát.</w:t>
      </w:r>
    </w:p>
    <w:p w:rsidR="000222E1" w:rsidRDefault="000222E1" w:rsidP="000222E1">
      <w:pPr>
        <w:pStyle w:val="NormlWeb"/>
        <w:spacing w:before="0" w:beforeAutospacing="0"/>
        <w:rPr>
          <w:rFonts w:ascii="Georgia" w:hAnsi="Georgia"/>
          <w:color w:val="7F7F7F" w:themeColor="text1" w:themeTint="80"/>
          <w:sz w:val="20"/>
          <w:szCs w:val="20"/>
        </w:rPr>
      </w:pPr>
      <w:r w:rsidRPr="000222E1">
        <w:rPr>
          <w:rFonts w:ascii="Georgia" w:hAnsi="Georgia"/>
          <w:color w:val="7F7F7F" w:themeColor="text1" w:themeTint="80"/>
          <w:sz w:val="20"/>
          <w:szCs w:val="20"/>
        </w:rPr>
        <w:t xml:space="preserve">Forrás: </w:t>
      </w:r>
      <w:r w:rsidR="00752A21">
        <w:rPr>
          <w:rFonts w:ascii="Georgia" w:hAnsi="Georgia"/>
          <w:color w:val="7F7F7F" w:themeColor="text1" w:themeTint="80"/>
          <w:sz w:val="20"/>
          <w:szCs w:val="20"/>
        </w:rPr>
        <w:t>www.</w:t>
      </w:r>
      <w:r w:rsidRPr="000222E1">
        <w:rPr>
          <w:rFonts w:ascii="Georgia" w:hAnsi="Georgia"/>
          <w:color w:val="7F7F7F" w:themeColor="text1" w:themeTint="80"/>
          <w:sz w:val="20"/>
          <w:szCs w:val="20"/>
        </w:rPr>
        <w:t>munkaszuret.hu</w:t>
      </w:r>
    </w:p>
    <w:p w:rsidR="000222E1" w:rsidRPr="000222E1" w:rsidRDefault="00AA7855" w:rsidP="000222E1">
      <w:pPr>
        <w:pStyle w:val="NormlWeb"/>
        <w:spacing w:before="0" w:beforeAutospacing="0"/>
        <w:rPr>
          <w:rFonts w:ascii="Georgia" w:hAnsi="Georgia"/>
          <w:color w:val="7F7F7F" w:themeColor="text1" w:themeTint="80"/>
          <w:sz w:val="20"/>
          <w:szCs w:val="20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lastRenderedPageBreak/>
        <w:pict>
          <v:rect id="_x0000_i1030" style="width:0;height:1.5pt" o:hralign="center" o:hrstd="t" o:hr="t" fillcolor="#a0a0a0" stroked="f"/>
        </w:pict>
      </w:r>
    </w:p>
    <w:p w:rsidR="00A663F5" w:rsidRPr="00123664" w:rsidRDefault="00AA7855" w:rsidP="002A623D">
      <w:pPr>
        <w:pStyle w:val="Cmsor2"/>
        <w:jc w:val="both"/>
        <w:rPr>
          <w:rFonts w:ascii="Georgia" w:hAnsi="Georgia"/>
          <w:color w:val="7F7F7F" w:themeColor="text1" w:themeTint="80"/>
          <w:sz w:val="24"/>
          <w:szCs w:val="24"/>
        </w:rPr>
      </w:pPr>
      <w:hyperlink r:id="rId17" w:history="1">
        <w:r w:rsidR="00A663F5" w:rsidRPr="00123664">
          <w:rPr>
            <w:rStyle w:val="Hiperhivatkozs"/>
            <w:rFonts w:ascii="Georgia" w:hAnsi="Georgia"/>
            <w:color w:val="7F7F7F" w:themeColor="text1" w:themeTint="80"/>
            <w:sz w:val="24"/>
            <w:szCs w:val="24"/>
            <w:u w:val="none"/>
          </w:rPr>
          <w:t>Idén 3 milliárd forintos keretösszeggel indul el a nyári diákmunka támogatás</w:t>
        </w:r>
      </w:hyperlink>
    </w:p>
    <w:p w:rsidR="00A663F5" w:rsidRPr="00123664" w:rsidRDefault="00A663F5" w:rsidP="00BF4A02">
      <w:pPr>
        <w:pStyle w:val="Cmsor2"/>
        <w:jc w:val="both"/>
        <w:rPr>
          <w:rFonts w:ascii="Georgia" w:hAnsi="Georgia"/>
          <w:color w:val="7F7F7F" w:themeColor="text1" w:themeTint="80"/>
          <w:sz w:val="24"/>
          <w:szCs w:val="24"/>
        </w:rPr>
      </w:pPr>
      <w:r w:rsidRPr="00123664">
        <w:rPr>
          <w:rFonts w:ascii="Georgia" w:hAnsi="Georgia"/>
          <w:b w:val="0"/>
          <w:color w:val="7F7F7F" w:themeColor="text1" w:themeTint="80"/>
          <w:sz w:val="24"/>
          <w:szCs w:val="24"/>
        </w:rPr>
        <w:t xml:space="preserve">A kormány idén 3 milliárd forintos keretösszeggel indítja el a diákok nyári munkavállalását támogató programot, amelyben a </w:t>
      </w:r>
      <w:r w:rsidRPr="00123664">
        <w:rPr>
          <w:rStyle w:val="Kiemels2"/>
          <w:rFonts w:ascii="Georgia" w:hAnsi="Georgia"/>
          <w:color w:val="7F7F7F" w:themeColor="text1" w:themeTint="80"/>
          <w:sz w:val="24"/>
          <w:szCs w:val="24"/>
        </w:rPr>
        <w:t>16-25 év közötti, nappali tagozatos tanulók vehetnek</w:t>
      </w:r>
      <w:r w:rsidRPr="00123664">
        <w:rPr>
          <w:rStyle w:val="Kiemels2"/>
          <w:rFonts w:ascii="Georgia" w:hAnsi="Georgia"/>
          <w:b/>
          <w:color w:val="7F7F7F" w:themeColor="text1" w:themeTint="80"/>
          <w:sz w:val="24"/>
          <w:szCs w:val="24"/>
        </w:rPr>
        <w:t xml:space="preserve"> </w:t>
      </w:r>
      <w:r w:rsidRPr="00123664">
        <w:rPr>
          <w:rStyle w:val="Kiemels2"/>
          <w:rFonts w:ascii="Georgia" w:hAnsi="Georgia"/>
          <w:color w:val="7F7F7F" w:themeColor="text1" w:themeTint="80"/>
          <w:sz w:val="24"/>
          <w:szCs w:val="24"/>
        </w:rPr>
        <w:t>részt,</w:t>
      </w:r>
      <w:r w:rsidRPr="00123664">
        <w:rPr>
          <w:rStyle w:val="Kiemels2"/>
          <w:rFonts w:ascii="Georgia" w:hAnsi="Georgia"/>
          <w:b/>
          <w:color w:val="7F7F7F" w:themeColor="text1" w:themeTint="80"/>
          <w:sz w:val="24"/>
          <w:szCs w:val="24"/>
        </w:rPr>
        <w:t xml:space="preserve"> </w:t>
      </w:r>
      <w:r w:rsidRPr="00123664">
        <w:rPr>
          <w:rStyle w:val="Kiemels2"/>
          <w:rFonts w:ascii="Georgia" w:hAnsi="Georgia"/>
          <w:color w:val="7F7F7F" w:themeColor="text1" w:themeTint="80"/>
          <w:sz w:val="24"/>
          <w:szCs w:val="24"/>
        </w:rPr>
        <w:t xml:space="preserve">július 1. és augusztus 30. </w:t>
      </w:r>
      <w:r w:rsidRPr="002A623D">
        <w:rPr>
          <w:rStyle w:val="Kiemels2"/>
          <w:rFonts w:ascii="Georgia" w:hAnsi="Georgia"/>
          <w:color w:val="7F7F7F" w:themeColor="text1" w:themeTint="80"/>
          <w:sz w:val="24"/>
          <w:szCs w:val="24"/>
        </w:rPr>
        <w:t>között</w:t>
      </w:r>
      <w:r w:rsidRPr="002A623D">
        <w:rPr>
          <w:rFonts w:ascii="Georgia" w:hAnsi="Georgia"/>
          <w:b w:val="0"/>
          <w:color w:val="7F7F7F" w:themeColor="text1" w:themeTint="80"/>
          <w:sz w:val="24"/>
          <w:szCs w:val="24"/>
        </w:rPr>
        <w:t>.</w:t>
      </w:r>
      <w:r w:rsidRPr="00123664">
        <w:rPr>
          <w:rFonts w:ascii="Georgia" w:hAnsi="Georgia"/>
          <w:b w:val="0"/>
          <w:color w:val="7F7F7F" w:themeColor="text1" w:themeTint="80"/>
          <w:sz w:val="24"/>
          <w:szCs w:val="24"/>
        </w:rPr>
        <w:t xml:space="preserve">  Vállalkozásoknál az állam a diákok bérének és ahhoz kapcsolódó szociális hozzájárulási adó összegének a </w:t>
      </w:r>
      <w:r w:rsidRPr="00123664">
        <w:rPr>
          <w:rStyle w:val="Kiemels2"/>
          <w:rFonts w:ascii="Georgia" w:hAnsi="Georgia"/>
          <w:color w:val="7F7F7F" w:themeColor="text1" w:themeTint="80"/>
          <w:sz w:val="24"/>
          <w:szCs w:val="24"/>
        </w:rPr>
        <w:t>75 százalékát biztosítja.</w:t>
      </w:r>
    </w:p>
    <w:p w:rsidR="00BF4A02" w:rsidRPr="00123664" w:rsidRDefault="00BF4A02" w:rsidP="00BF4A02">
      <w:pPr>
        <w:pStyle w:val="NormlWeb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Schanda Tamás hozzátette, a tanulók a programban két típusú - önkormányzati, illetve a mezőgazdaság, a turizmus és vendéglátás területén folytatott - diákmunkára jelentkezhetnek. Mindkét esetben maximum két hónapra vállalhatnak munkát, de míg előbbinél legfeljebb napi 6 órában, utóbbinál már napi 8 órában is dolgozhatnak.</w:t>
      </w:r>
    </w:p>
    <w:p w:rsidR="00BF4A02" w:rsidRPr="00123664" w:rsidRDefault="00BF4A02" w:rsidP="00BF4A02">
      <w:pPr>
        <w:pStyle w:val="NormlWeb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Kiemelte, az önkormányzat</w:t>
      </w:r>
      <w:r w:rsidR="004876B2">
        <w:rPr>
          <w:rFonts w:ascii="Georgia" w:hAnsi="Georgia"/>
          <w:color w:val="7F7F7F" w:themeColor="text1" w:themeTint="80"/>
        </w:rPr>
        <w:t>nál</w:t>
      </w:r>
      <w:r w:rsidRPr="00123664">
        <w:rPr>
          <w:rFonts w:ascii="Georgia" w:hAnsi="Georgia"/>
          <w:color w:val="7F7F7F" w:themeColor="text1" w:themeTint="80"/>
        </w:rPr>
        <w:t xml:space="preserve"> a diákokat munkaviszony keretében kell foglalkoztatni, az állam pedig a munkáltatóknak a diákok munkabérét és az azt terhelő szociális hozzájárulási adó 100 százalékát is megtéríti. Ennek megfelelően a napi 6 órás foglalkoztatás mellett a szakképzettséget igénylő munkaköröknél a tanulók havonta bruttó 157 950 forintra, szakképzettséget nem igénylő munkakörök vállalásánál pedig bruttó 120 750 forintra számíthatnak.</w:t>
      </w:r>
    </w:p>
    <w:p w:rsidR="00BF4A02" w:rsidRPr="00123664" w:rsidRDefault="00BF4A02" w:rsidP="00BF4A02">
      <w:pPr>
        <w:pStyle w:val="NormlWeb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>Arra is felhívta a figyelmet, hogy az önkormányzatoktól eltérően a vállalkozásoknál az állam a diákok bérének és ahhoz kapcsolódó szociális hozzájárulási adó összegének csak a 75 százalékát biztosítja, azaz ebben az esetben a munkaadóknak kell állniuk a fennmaradó részt.</w:t>
      </w:r>
    </w:p>
    <w:p w:rsidR="00BF4A02" w:rsidRPr="00123664" w:rsidRDefault="00BF4A02" w:rsidP="00BF4A02">
      <w:pPr>
        <w:pStyle w:val="NormlWeb"/>
        <w:jc w:val="both"/>
        <w:rPr>
          <w:rFonts w:ascii="Georgia" w:hAnsi="Georgia"/>
          <w:color w:val="7F7F7F" w:themeColor="text1" w:themeTint="80"/>
        </w:rPr>
      </w:pPr>
      <w:r w:rsidRPr="00123664">
        <w:rPr>
          <w:rFonts w:ascii="Georgia" w:hAnsi="Georgia"/>
          <w:color w:val="7F7F7F" w:themeColor="text1" w:themeTint="80"/>
        </w:rPr>
        <w:t xml:space="preserve">A jelentkezésről közölte, a diákoknak a területileg illetékes járási, vagy fővárosi kerületi hivatal foglalkoztatási osztályán kell kérniük a nyilvántartásba vételüket, ezt akár már most is megtehetik. A munkáltatók a program hivatalos meghirdetésétől nyújthatják be munkaerő-igényüket, amelyben a szükséges létszámot meg kell határozniuk, a szakmát, foglalkoztatási területet pedig megadhatják. A dokumentumot a járási hivatalok foglalkoztatási osztályaihoz kell eljuttatniuk. A nyári diákmunka programról az érdeklődők a </w:t>
      </w:r>
      <w:hyperlink r:id="rId18" w:history="1">
        <w:r w:rsidR="004876B2" w:rsidRPr="00A97463">
          <w:rPr>
            <w:rStyle w:val="Hiperhivatkozs"/>
            <w:rFonts w:ascii="Georgia" w:hAnsi="Georgia"/>
          </w:rPr>
          <w:t>www.munka.hu</w:t>
        </w:r>
      </w:hyperlink>
      <w:r w:rsidR="004876B2">
        <w:rPr>
          <w:rFonts w:ascii="Georgia" w:hAnsi="Georgia"/>
          <w:color w:val="7F7F7F" w:themeColor="text1" w:themeTint="80"/>
        </w:rPr>
        <w:t xml:space="preserve"> </w:t>
      </w:r>
      <w:r w:rsidRPr="00123664">
        <w:rPr>
          <w:rFonts w:ascii="Georgia" w:hAnsi="Georgia"/>
          <w:color w:val="7F7F7F" w:themeColor="text1" w:themeTint="80"/>
        </w:rPr>
        <w:t>oldalon találhatnak további tájékoztató anyagokat.</w:t>
      </w:r>
    </w:p>
    <w:p w:rsidR="00BF4A02" w:rsidRPr="00DA584D" w:rsidRDefault="00BF4A02" w:rsidP="00BF4A02">
      <w:pPr>
        <w:pStyle w:val="NormlWeb"/>
        <w:jc w:val="both"/>
        <w:rPr>
          <w:rFonts w:ascii="Georgia" w:hAnsi="Georgia"/>
          <w:color w:val="7F7F7F" w:themeColor="text1" w:themeTint="80"/>
          <w:sz w:val="28"/>
          <w:szCs w:val="28"/>
        </w:rPr>
      </w:pPr>
      <w:r w:rsidRPr="00123664">
        <w:rPr>
          <w:rFonts w:ascii="Georgia" w:hAnsi="Georgia"/>
          <w:color w:val="7F7F7F" w:themeColor="text1" w:themeTint="80"/>
        </w:rPr>
        <w:t>Schanda Tamás megjegyezte, a program sok lehetőséget nyit meg a fiatalok előtt, tavaly 90 féle munkakörben foglalkoztatták a diákokat a munkáltatók. Példaként említette, hogy a legáltalánosabb munkakör az irodai adminisztrátor és a hivatalsegéd volt, míg mások felszolgálóként, pultosként vagy recepciósként helyezkedtek el.</w:t>
      </w:r>
    </w:p>
    <w:p w:rsidR="00987DAC" w:rsidRPr="00EB4EA0" w:rsidRDefault="00BF4A02" w:rsidP="00BF4A02">
      <w:pPr>
        <w:pStyle w:val="NormlWeb"/>
        <w:rPr>
          <w:rStyle w:val="Kiemels"/>
          <w:rFonts w:ascii="Georgia" w:hAnsi="Georgia"/>
          <w:i w:val="0"/>
          <w:color w:val="7F7F7F" w:themeColor="text1" w:themeTint="80"/>
          <w:sz w:val="20"/>
          <w:szCs w:val="20"/>
        </w:rPr>
      </w:pPr>
      <w:r w:rsidRPr="00987DAC">
        <w:rPr>
          <w:rStyle w:val="Kiemels"/>
          <w:rFonts w:ascii="Georgia" w:hAnsi="Georgia"/>
          <w:i w:val="0"/>
          <w:color w:val="7F7F7F" w:themeColor="text1" w:themeTint="80"/>
          <w:sz w:val="20"/>
          <w:szCs w:val="20"/>
        </w:rPr>
        <w:t xml:space="preserve">Forrás: </w:t>
      </w:r>
      <w:r w:rsidR="00F103C3">
        <w:rPr>
          <w:rStyle w:val="Kiemels"/>
          <w:rFonts w:ascii="Georgia" w:hAnsi="Georgia"/>
          <w:i w:val="0"/>
          <w:color w:val="7F7F7F" w:themeColor="text1" w:themeTint="80"/>
          <w:sz w:val="20"/>
          <w:szCs w:val="20"/>
        </w:rPr>
        <w:t>www.</w:t>
      </w:r>
      <w:r w:rsidRPr="00987DAC">
        <w:rPr>
          <w:rStyle w:val="Kiemels"/>
          <w:rFonts w:ascii="Georgia" w:hAnsi="Georgia"/>
          <w:i w:val="0"/>
          <w:color w:val="7F7F7F" w:themeColor="text1" w:themeTint="80"/>
          <w:sz w:val="20"/>
          <w:szCs w:val="20"/>
        </w:rPr>
        <w:t>kormany.hu</w:t>
      </w:r>
    </w:p>
    <w:p w:rsidR="00DA584D" w:rsidRPr="00DE0822" w:rsidRDefault="00AA7855" w:rsidP="00DE082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hu-HU"/>
        </w:rPr>
      </w:pPr>
      <w:r w:rsidRPr="00AA7855">
        <w:rPr>
          <w:rFonts w:ascii="Georgia" w:hAnsi="Georgia"/>
          <w:color w:val="7F7F7F" w:themeColor="text1" w:themeTint="80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8E1B6F" w:rsidRDefault="008E1B6F" w:rsidP="005D3119">
      <w:pPr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4876B2" w:rsidRDefault="004876B2" w:rsidP="005D3119">
      <w:pPr>
        <w:rPr>
          <w:rFonts w:ascii="Georgia" w:hAnsi="Georgia"/>
          <w:b/>
          <w:color w:val="808080" w:themeColor="background1" w:themeShade="80"/>
          <w:sz w:val="28"/>
          <w:szCs w:val="28"/>
        </w:rPr>
      </w:pPr>
    </w:p>
    <w:p w:rsidR="004876B2" w:rsidRDefault="004876B2" w:rsidP="005D3119">
      <w:pPr>
        <w:rPr>
          <w:rFonts w:ascii="Georgia" w:hAnsi="Georgia"/>
          <w:b/>
          <w:color w:val="808080" w:themeColor="background1" w:themeShade="80"/>
          <w:sz w:val="24"/>
          <w:szCs w:val="24"/>
        </w:rPr>
      </w:pPr>
    </w:p>
    <w:p w:rsidR="005D3119" w:rsidRPr="00123664" w:rsidRDefault="005D3119" w:rsidP="005D3119">
      <w:pPr>
        <w:rPr>
          <w:rFonts w:ascii="Georgia" w:hAnsi="Georgia"/>
          <w:b/>
          <w:color w:val="808080" w:themeColor="background1" w:themeShade="80"/>
          <w:sz w:val="24"/>
          <w:szCs w:val="24"/>
        </w:rPr>
      </w:pPr>
      <w:r w:rsidRPr="00123664">
        <w:rPr>
          <w:rFonts w:ascii="Georgia" w:hAnsi="Georgia"/>
          <w:b/>
          <w:color w:val="808080" w:themeColor="background1" w:themeShade="80"/>
          <w:sz w:val="24"/>
          <w:szCs w:val="24"/>
        </w:rPr>
        <w:lastRenderedPageBreak/>
        <w:t xml:space="preserve">Irányító Csoport ülések </w:t>
      </w:r>
    </w:p>
    <w:p w:rsidR="005D3119" w:rsidRPr="00123664" w:rsidRDefault="005D3119" w:rsidP="005D3119">
      <w:pPr>
        <w:jc w:val="both"/>
        <w:rPr>
          <w:rFonts w:ascii="Georgia" w:hAnsi="Georgia"/>
          <w:color w:val="808080" w:themeColor="background1" w:themeShade="80"/>
          <w:sz w:val="24"/>
          <w:szCs w:val="24"/>
        </w:rPr>
      </w:pP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>A Paktumszer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>vezet Irányító csoportja a második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negyedévben 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>2020.04.06-á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>n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25 munkáltató esetében 30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fő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>, 2020.04.28-án 24 munkáltató esetében 34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fő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>,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</w:t>
      </w:r>
      <w:r w:rsidR="00F04C52"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2020.05.20-án </w:t>
      </w:r>
      <w:r w:rsidR="001B7443"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51 munkáltató esetében 61 fő, 2020.06.03-án 43 munkáltató esetében 67 fő, 2020.06.23-án 83 munkáltató esetében 107 fő </w:t>
      </w:r>
      <w:r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álláskereső foglalkoztatásának támogatásáról döntött. </w:t>
      </w:r>
      <w:r w:rsidR="002E24B7" w:rsidRPr="00123664">
        <w:rPr>
          <w:rFonts w:ascii="Georgia" w:hAnsi="Georgia"/>
          <w:b/>
          <w:color w:val="808080" w:themeColor="background1" w:themeShade="80"/>
          <w:sz w:val="24"/>
          <w:szCs w:val="24"/>
        </w:rPr>
        <w:t xml:space="preserve">Összesen </w:t>
      </w:r>
      <w:r w:rsidR="004876B2">
        <w:rPr>
          <w:rFonts w:ascii="Georgia" w:hAnsi="Georgia"/>
          <w:b/>
          <w:color w:val="808080" w:themeColor="background1" w:themeShade="80"/>
          <w:sz w:val="24"/>
          <w:szCs w:val="24"/>
        </w:rPr>
        <w:t xml:space="preserve">tehát </w:t>
      </w:r>
      <w:r w:rsidR="002E24B7" w:rsidRPr="00123664">
        <w:rPr>
          <w:rFonts w:ascii="Georgia" w:hAnsi="Georgia"/>
          <w:b/>
          <w:color w:val="808080" w:themeColor="background1" w:themeShade="80"/>
          <w:sz w:val="24"/>
          <w:szCs w:val="24"/>
        </w:rPr>
        <w:t>226 munkáltató és 299 munkavállaló</w:t>
      </w:r>
      <w:r w:rsidR="004876B2">
        <w:rPr>
          <w:rFonts w:ascii="Georgia" w:hAnsi="Georgia"/>
          <w:b/>
          <w:color w:val="808080" w:themeColor="background1" w:themeShade="80"/>
          <w:sz w:val="24"/>
          <w:szCs w:val="24"/>
        </w:rPr>
        <w:t xml:space="preserve"> esetében hozott pozitív döntést</w:t>
      </w:r>
      <w:r w:rsidR="002E24B7" w:rsidRPr="00123664">
        <w:rPr>
          <w:rFonts w:ascii="Georgia" w:hAnsi="Georgia"/>
          <w:b/>
          <w:color w:val="808080" w:themeColor="background1" w:themeShade="80"/>
          <w:sz w:val="24"/>
          <w:szCs w:val="24"/>
        </w:rPr>
        <w:t>.</w:t>
      </w:r>
      <w:r w:rsidR="002E24B7" w:rsidRPr="00123664">
        <w:rPr>
          <w:rFonts w:ascii="Georgia" w:hAnsi="Georgia"/>
          <w:color w:val="808080" w:themeColor="background1" w:themeShade="80"/>
          <w:sz w:val="24"/>
          <w:szCs w:val="24"/>
        </w:rPr>
        <w:t xml:space="preserve"> </w:t>
      </w:r>
    </w:p>
    <w:p w:rsidR="005D3119" w:rsidRPr="00521DFA" w:rsidRDefault="005D3119" w:rsidP="005D3119">
      <w:pPr>
        <w:jc w:val="both"/>
        <w:rPr>
          <w:rFonts w:ascii="Georgia" w:hAnsi="Georgia"/>
          <w:color w:val="808080" w:themeColor="background1" w:themeShade="80"/>
          <w:sz w:val="20"/>
          <w:szCs w:val="20"/>
        </w:rPr>
      </w:pPr>
      <w:r w:rsidRPr="00521DFA">
        <w:rPr>
          <w:rFonts w:ascii="Georgia" w:hAnsi="Georgia"/>
          <w:color w:val="808080" w:themeColor="background1" w:themeShade="80"/>
          <w:sz w:val="20"/>
          <w:szCs w:val="20"/>
        </w:rPr>
        <w:t>Forrás: Megyei paktumiroda</w:t>
      </w:r>
    </w:p>
    <w:p w:rsidR="00DE0822" w:rsidRPr="00DA584D" w:rsidRDefault="00DE0822" w:rsidP="00BF4A02">
      <w:pPr>
        <w:pStyle w:val="NormlWeb"/>
        <w:rPr>
          <w:rFonts w:ascii="Georgia" w:hAnsi="Georgia"/>
          <w:color w:val="7F7F7F" w:themeColor="text1" w:themeTint="80"/>
          <w:sz w:val="28"/>
          <w:szCs w:val="28"/>
        </w:rPr>
      </w:pPr>
    </w:p>
    <w:p w:rsidR="001154AB" w:rsidRPr="00DA584D" w:rsidRDefault="001154AB" w:rsidP="001154AB">
      <w:pPr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7F7F7F" w:themeColor="text1" w:themeTint="80"/>
          <w:sz w:val="28"/>
          <w:szCs w:val="28"/>
          <w:lang w:eastAsia="hu-HU"/>
        </w:rPr>
      </w:pPr>
    </w:p>
    <w:p w:rsidR="001154AB" w:rsidRPr="00DA584D" w:rsidRDefault="001154AB">
      <w:pPr>
        <w:rPr>
          <w:rFonts w:ascii="Georgia" w:hAnsi="Georgia"/>
          <w:color w:val="7F7F7F" w:themeColor="text1" w:themeTint="80"/>
          <w:sz w:val="28"/>
          <w:szCs w:val="28"/>
        </w:rPr>
      </w:pPr>
    </w:p>
    <w:sectPr w:rsidR="001154AB" w:rsidRPr="00DA584D" w:rsidSect="00423BCE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69" w:rsidRDefault="00566369" w:rsidP="00A663F5">
      <w:pPr>
        <w:spacing w:after="0" w:line="240" w:lineRule="auto"/>
      </w:pPr>
      <w:r>
        <w:separator/>
      </w:r>
    </w:p>
  </w:endnote>
  <w:endnote w:type="continuationSeparator" w:id="0">
    <w:p w:rsidR="00566369" w:rsidRDefault="00566369" w:rsidP="00A6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967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3F5" w:rsidRPr="008B6814" w:rsidRDefault="00AA7855">
        <w:pPr>
          <w:pStyle w:val="llb"/>
          <w:jc w:val="center"/>
          <w:rPr>
            <w:rFonts w:ascii="Times New Roman" w:hAnsi="Times New Roman" w:cs="Times New Roman"/>
          </w:rPr>
        </w:pPr>
        <w:r w:rsidRPr="008B6814">
          <w:rPr>
            <w:rFonts w:ascii="Times New Roman" w:hAnsi="Times New Roman" w:cs="Times New Roman"/>
          </w:rPr>
          <w:fldChar w:fldCharType="begin"/>
        </w:r>
        <w:r w:rsidR="00C14278" w:rsidRPr="008B6814">
          <w:rPr>
            <w:rFonts w:ascii="Times New Roman" w:hAnsi="Times New Roman" w:cs="Times New Roman"/>
          </w:rPr>
          <w:instrText xml:space="preserve"> PAGE   \* MERGEFORMAT </w:instrText>
        </w:r>
        <w:r w:rsidRPr="008B6814">
          <w:rPr>
            <w:rFonts w:ascii="Times New Roman" w:hAnsi="Times New Roman" w:cs="Times New Roman"/>
          </w:rPr>
          <w:fldChar w:fldCharType="separate"/>
        </w:r>
        <w:r w:rsidR="00082FB1">
          <w:rPr>
            <w:rFonts w:ascii="Times New Roman" w:hAnsi="Times New Roman" w:cs="Times New Roman"/>
            <w:noProof/>
          </w:rPr>
          <w:t>2</w:t>
        </w:r>
        <w:r w:rsidRPr="008B6814">
          <w:rPr>
            <w:rFonts w:ascii="Times New Roman" w:hAnsi="Times New Roman" w:cs="Times New Roman"/>
          </w:rPr>
          <w:fldChar w:fldCharType="end"/>
        </w:r>
      </w:p>
    </w:sdtContent>
  </w:sdt>
  <w:p w:rsidR="00A663F5" w:rsidRDefault="00A663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69" w:rsidRDefault="00566369" w:rsidP="00A663F5">
      <w:pPr>
        <w:spacing w:after="0" w:line="240" w:lineRule="auto"/>
      </w:pPr>
      <w:r>
        <w:separator/>
      </w:r>
    </w:p>
  </w:footnote>
  <w:footnote w:type="continuationSeparator" w:id="0">
    <w:p w:rsidR="00566369" w:rsidRDefault="00566369" w:rsidP="00A66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329"/>
    <w:multiLevelType w:val="multilevel"/>
    <w:tmpl w:val="6542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7D13"/>
    <w:multiLevelType w:val="hybridMultilevel"/>
    <w:tmpl w:val="578861A4"/>
    <w:lvl w:ilvl="0" w:tplc="A38A80B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0631F"/>
    <w:multiLevelType w:val="hybridMultilevel"/>
    <w:tmpl w:val="B2C23158"/>
    <w:lvl w:ilvl="0" w:tplc="36A82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3FB"/>
    <w:rsid w:val="000222E1"/>
    <w:rsid w:val="00082FB1"/>
    <w:rsid w:val="000E0C55"/>
    <w:rsid w:val="001154AB"/>
    <w:rsid w:val="00123664"/>
    <w:rsid w:val="00134745"/>
    <w:rsid w:val="001B7443"/>
    <w:rsid w:val="001D7570"/>
    <w:rsid w:val="00253DD0"/>
    <w:rsid w:val="00276EE6"/>
    <w:rsid w:val="002A623D"/>
    <w:rsid w:val="002E24B7"/>
    <w:rsid w:val="003079FF"/>
    <w:rsid w:val="00330AE3"/>
    <w:rsid w:val="00340DEA"/>
    <w:rsid w:val="00373D91"/>
    <w:rsid w:val="003940D1"/>
    <w:rsid w:val="00423BCE"/>
    <w:rsid w:val="004876B2"/>
    <w:rsid w:val="00521DFA"/>
    <w:rsid w:val="00566369"/>
    <w:rsid w:val="005A2A16"/>
    <w:rsid w:val="005D3119"/>
    <w:rsid w:val="00752A21"/>
    <w:rsid w:val="0079462A"/>
    <w:rsid w:val="007F6569"/>
    <w:rsid w:val="00884A28"/>
    <w:rsid w:val="008B6814"/>
    <w:rsid w:val="008E1B6F"/>
    <w:rsid w:val="00987DAC"/>
    <w:rsid w:val="00A663F5"/>
    <w:rsid w:val="00AA4236"/>
    <w:rsid w:val="00AA7855"/>
    <w:rsid w:val="00AF7F78"/>
    <w:rsid w:val="00BF4A02"/>
    <w:rsid w:val="00C14278"/>
    <w:rsid w:val="00C357D7"/>
    <w:rsid w:val="00CB73FB"/>
    <w:rsid w:val="00CF00A9"/>
    <w:rsid w:val="00D4322B"/>
    <w:rsid w:val="00D974FF"/>
    <w:rsid w:val="00DA584D"/>
    <w:rsid w:val="00DA758B"/>
    <w:rsid w:val="00DE0822"/>
    <w:rsid w:val="00E066D2"/>
    <w:rsid w:val="00E40E0B"/>
    <w:rsid w:val="00E40F4B"/>
    <w:rsid w:val="00EB4EA0"/>
    <w:rsid w:val="00F04C52"/>
    <w:rsid w:val="00F103C3"/>
    <w:rsid w:val="00F45058"/>
    <w:rsid w:val="00FC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BCE"/>
  </w:style>
  <w:style w:type="paragraph" w:styleId="Cmsor2">
    <w:name w:val="heading 2"/>
    <w:basedOn w:val="Norml"/>
    <w:link w:val="Cmsor2Char"/>
    <w:uiPriority w:val="9"/>
    <w:qFormat/>
    <w:rsid w:val="00A66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73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0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079FF"/>
    <w:rPr>
      <w:i/>
      <w:iCs/>
    </w:rPr>
  </w:style>
  <w:style w:type="character" w:styleId="Kiemels2">
    <w:name w:val="Strong"/>
    <w:basedOn w:val="Bekezdsalapbettpusa"/>
    <w:uiPriority w:val="22"/>
    <w:qFormat/>
    <w:rsid w:val="003079F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A663F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663F5"/>
  </w:style>
  <w:style w:type="paragraph" w:styleId="llb">
    <w:name w:val="footer"/>
    <w:basedOn w:val="Norml"/>
    <w:link w:val="llbChar"/>
    <w:uiPriority w:val="99"/>
    <w:unhideWhenUsed/>
    <w:rsid w:val="00A6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63F5"/>
  </w:style>
  <w:style w:type="paragraph" w:styleId="Listaszerbekezds">
    <w:name w:val="List Paragraph"/>
    <w:basedOn w:val="Norml"/>
    <w:uiPriority w:val="34"/>
    <w:qFormat/>
    <w:rsid w:val="008B6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kaerokepzes.hu/jovobeli-rendezvenyek" TargetMode="External"/><Relationship Id="rId13" Type="http://schemas.openxmlformats.org/officeDocument/2006/relationships/hyperlink" Target="https://vali.ifka.hu" TargetMode="External"/><Relationship Id="rId18" Type="http://schemas.openxmlformats.org/officeDocument/2006/relationships/hyperlink" Target="http://www.munka.h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epezz.hu/" TargetMode="External"/><Relationship Id="rId12" Type="http://schemas.openxmlformats.org/officeDocument/2006/relationships/hyperlink" Target="https://mkik.hu/piacter" TargetMode="External"/><Relationship Id="rId17" Type="http://schemas.openxmlformats.org/officeDocument/2006/relationships/hyperlink" Target="https://www.palyazatihirek.eu/vallalkozasok/4486-iden-3-milliard-forintos-keretosszeggel-indul-el-a-nyari-diakmunka-progr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unkaszuret.hu/munkalehetosege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fi.h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unkaszuret.hu/utmutato/" TargetMode="External"/><Relationship Id="rId10" Type="http://schemas.openxmlformats.org/officeDocument/2006/relationships/hyperlink" Target="https://palyazat2020.h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alyazatihirek.eu/vallalkozasok/4485-megjelent-az-ev-szechenyi-vallalkozasa-2020-dij-palyazati-felhivasa" TargetMode="External"/><Relationship Id="rId14" Type="http://schemas.openxmlformats.org/officeDocument/2006/relationships/hyperlink" Target="https://www.munkaszure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8684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IvettIzmos</dc:creator>
  <cp:lastModifiedBy>MagdiKicsakne</cp:lastModifiedBy>
  <cp:revision>2</cp:revision>
  <dcterms:created xsi:type="dcterms:W3CDTF">2020-07-02T12:37:00Z</dcterms:created>
  <dcterms:modified xsi:type="dcterms:W3CDTF">2020-07-02T12:37:00Z</dcterms:modified>
</cp:coreProperties>
</file>