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633A" w:rsidRPr="00DD30CE" w:rsidRDefault="00384B62" w:rsidP="00985EB5">
      <w:pPr>
        <w:shd w:val="clear" w:color="auto" w:fill="FFFFFF"/>
        <w:spacing w:before="150" w:after="150" w:line="240" w:lineRule="auto"/>
        <w:jc w:val="center"/>
        <w:textAlignment w:val="baseline"/>
        <w:rPr>
          <w:rFonts w:ascii="Georgia" w:eastAsia="Times New Roman" w:hAnsi="Georgia" w:cs="Times New Roman"/>
          <w:color w:val="595959" w:themeColor="text1" w:themeTint="A6"/>
          <w:sz w:val="28"/>
          <w:szCs w:val="28"/>
          <w:lang w:eastAsia="hu-HU"/>
        </w:rPr>
      </w:pPr>
      <w:r>
        <w:rPr>
          <w:rFonts w:ascii="Georgia" w:eastAsia="Times New Roman" w:hAnsi="Georgia" w:cs="Times New Roman"/>
          <w:color w:val="595959" w:themeColor="text1" w:themeTint="A6"/>
          <w:sz w:val="28"/>
          <w:szCs w:val="28"/>
          <w:lang w:eastAsia="hu-HU"/>
        </w:rPr>
        <w:t>2019/</w:t>
      </w:r>
      <w:r w:rsidR="0079633A" w:rsidRPr="00DD30CE">
        <w:rPr>
          <w:rFonts w:ascii="Georgia" w:eastAsia="Times New Roman" w:hAnsi="Georgia" w:cs="Times New Roman"/>
          <w:color w:val="595959" w:themeColor="text1" w:themeTint="A6"/>
          <w:sz w:val="28"/>
          <w:szCs w:val="28"/>
          <w:lang w:eastAsia="hu-HU"/>
        </w:rPr>
        <w:t>3</w:t>
      </w:r>
    </w:p>
    <w:p w:rsidR="0079633A" w:rsidRPr="00DD30CE" w:rsidRDefault="0079633A" w:rsidP="00985EB5">
      <w:pPr>
        <w:shd w:val="clear" w:color="auto" w:fill="FFFFFF"/>
        <w:spacing w:before="150" w:after="150" w:line="240" w:lineRule="auto"/>
        <w:jc w:val="center"/>
        <w:textAlignment w:val="baseline"/>
        <w:rPr>
          <w:rFonts w:ascii="Georgia" w:eastAsia="Times New Roman" w:hAnsi="Georgia" w:cs="Times New Roman"/>
          <w:color w:val="595959" w:themeColor="text1" w:themeTint="A6"/>
          <w:sz w:val="28"/>
          <w:szCs w:val="28"/>
          <w:lang w:eastAsia="hu-HU"/>
        </w:rPr>
      </w:pPr>
      <w:r w:rsidRPr="00DD30CE">
        <w:rPr>
          <w:rFonts w:ascii="Georgia" w:eastAsia="Times New Roman" w:hAnsi="Georgia" w:cs="Times New Roman"/>
          <w:color w:val="595959" w:themeColor="text1" w:themeTint="A6"/>
          <w:sz w:val="28"/>
          <w:szCs w:val="28"/>
          <w:lang w:eastAsia="hu-HU"/>
        </w:rPr>
        <w:t>HÍRLEVÉL</w:t>
      </w:r>
    </w:p>
    <w:p w:rsidR="004B74C6" w:rsidRPr="00DD30CE" w:rsidRDefault="004B74C6" w:rsidP="004B74C6">
      <w:pPr>
        <w:shd w:val="clear" w:color="auto" w:fill="FFFFFF"/>
        <w:spacing w:after="0" w:line="240" w:lineRule="auto"/>
        <w:textAlignment w:val="baseline"/>
        <w:rPr>
          <w:rFonts w:ascii="Georgia" w:eastAsia="Times New Roman" w:hAnsi="Georgia" w:cs="Times New Roman"/>
          <w:color w:val="595959" w:themeColor="text1" w:themeTint="A6"/>
          <w:sz w:val="28"/>
          <w:szCs w:val="28"/>
          <w:lang w:eastAsia="hu-HU"/>
        </w:rPr>
      </w:pPr>
    </w:p>
    <w:p w:rsidR="0079633A" w:rsidRPr="00DD30CE" w:rsidRDefault="0079633A" w:rsidP="004B74C6">
      <w:pPr>
        <w:shd w:val="clear" w:color="auto" w:fill="FFFFFF"/>
        <w:spacing w:after="0" w:line="240" w:lineRule="auto"/>
        <w:textAlignment w:val="baseline"/>
        <w:rPr>
          <w:rFonts w:ascii="Georgia" w:eastAsia="Times New Roman" w:hAnsi="Georgia" w:cs="Times New Roman"/>
          <w:color w:val="595959" w:themeColor="text1" w:themeTint="A6"/>
          <w:sz w:val="28"/>
          <w:szCs w:val="28"/>
          <w:lang w:eastAsia="hu-HU"/>
        </w:rPr>
      </w:pPr>
      <w:r w:rsidRPr="00DD30CE">
        <w:rPr>
          <w:rFonts w:ascii="Georgia" w:eastAsia="Times New Roman" w:hAnsi="Georgia" w:cs="Times New Roman"/>
          <w:color w:val="595959" w:themeColor="text1" w:themeTint="A6"/>
          <w:sz w:val="28"/>
          <w:szCs w:val="28"/>
          <w:lang w:eastAsia="hu-HU"/>
        </w:rPr>
        <w:t>HÍREK</w:t>
      </w:r>
    </w:p>
    <w:p w:rsidR="00660A70" w:rsidRPr="00DD30CE" w:rsidRDefault="00660A70" w:rsidP="004B74C6">
      <w:pPr>
        <w:shd w:val="clear" w:color="auto" w:fill="FFFFFF"/>
        <w:spacing w:after="0" w:line="240" w:lineRule="auto"/>
        <w:textAlignment w:val="baseline"/>
        <w:rPr>
          <w:rFonts w:ascii="Georgia" w:eastAsia="Times New Roman" w:hAnsi="Georgia" w:cs="Times New Roman"/>
          <w:color w:val="595959" w:themeColor="text1" w:themeTint="A6"/>
          <w:sz w:val="28"/>
          <w:szCs w:val="28"/>
          <w:lang w:eastAsia="hu-HU"/>
        </w:rPr>
      </w:pPr>
    </w:p>
    <w:p w:rsidR="002F4781" w:rsidRPr="00DD30CE" w:rsidRDefault="002F4781" w:rsidP="002F4781">
      <w:pPr>
        <w:rPr>
          <w:rFonts w:ascii="Georgia" w:hAnsi="Georgia"/>
          <w:b/>
          <w:color w:val="595959" w:themeColor="text1" w:themeTint="A6"/>
          <w:sz w:val="28"/>
          <w:szCs w:val="28"/>
        </w:rPr>
      </w:pPr>
      <w:r w:rsidRPr="00DD30CE">
        <w:rPr>
          <w:rFonts w:ascii="Georgia" w:hAnsi="Georgia"/>
          <w:b/>
          <w:color w:val="595959" w:themeColor="text1" w:themeTint="A6"/>
          <w:sz w:val="28"/>
          <w:szCs w:val="28"/>
        </w:rPr>
        <w:t>„Új Karrier Magyarországon” Európai Online Állásbörze 2019</w:t>
      </w:r>
    </w:p>
    <w:p w:rsidR="002F4781" w:rsidRPr="00DD30CE" w:rsidRDefault="002F4781" w:rsidP="002F4781">
      <w:pPr>
        <w:shd w:val="clear" w:color="auto" w:fill="FFFFFF"/>
        <w:spacing w:after="125"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color w:val="595959" w:themeColor="text1" w:themeTint="A6"/>
          <w:sz w:val="28"/>
          <w:szCs w:val="28"/>
          <w:lang w:eastAsia="hu-HU"/>
        </w:rPr>
        <w:t>Találja meg karrierjét Európa szívében az </w:t>
      </w:r>
      <w:hyperlink r:id="rId8" w:tgtFrame="_blank" w:history="1">
        <w:r w:rsidRPr="00DD30CE">
          <w:rPr>
            <w:rFonts w:ascii="Georgia" w:eastAsia="Times New Roman" w:hAnsi="Georgia" w:cs="Segoe UI"/>
            <w:bCs/>
            <w:color w:val="595959" w:themeColor="text1" w:themeTint="A6"/>
            <w:sz w:val="28"/>
            <w:szCs w:val="28"/>
            <w:lang w:eastAsia="hu-HU"/>
          </w:rPr>
          <w:t>„Új Karrier Magyarországon" Európai Online Állásbörzén</w:t>
        </w:r>
      </w:hyperlink>
      <w:r w:rsidRPr="00DD30CE">
        <w:rPr>
          <w:rFonts w:ascii="Georgia" w:eastAsia="Times New Roman" w:hAnsi="Georgia" w:cs="Segoe UI"/>
          <w:color w:val="595959" w:themeColor="text1" w:themeTint="A6"/>
          <w:sz w:val="28"/>
          <w:szCs w:val="28"/>
          <w:lang w:eastAsia="hu-HU"/>
        </w:rPr>
        <w:t>, amely </w:t>
      </w:r>
      <w:r w:rsidRPr="00DD30CE">
        <w:rPr>
          <w:rFonts w:ascii="Georgia" w:eastAsia="Times New Roman" w:hAnsi="Georgia" w:cs="Segoe UI"/>
          <w:bCs/>
          <w:color w:val="595959" w:themeColor="text1" w:themeTint="A6"/>
          <w:sz w:val="28"/>
          <w:szCs w:val="28"/>
          <w:lang w:eastAsia="hu-HU"/>
        </w:rPr>
        <w:t>2019. november 20-án</w:t>
      </w:r>
      <w:r w:rsidRPr="00DD30CE">
        <w:rPr>
          <w:rFonts w:ascii="Georgia" w:eastAsia="Times New Roman" w:hAnsi="Georgia" w:cs="Segoe UI"/>
          <w:color w:val="595959" w:themeColor="text1" w:themeTint="A6"/>
          <w:sz w:val="28"/>
          <w:szCs w:val="28"/>
          <w:lang w:eastAsia="hu-HU"/>
        </w:rPr>
        <w:t> </w:t>
      </w:r>
      <w:r w:rsidRPr="00DD30CE">
        <w:rPr>
          <w:rFonts w:ascii="Georgia" w:eastAsia="Times New Roman" w:hAnsi="Georgia" w:cs="Segoe UI"/>
          <w:bCs/>
          <w:color w:val="595959" w:themeColor="text1" w:themeTint="A6"/>
          <w:sz w:val="28"/>
          <w:szCs w:val="28"/>
          <w:lang w:eastAsia="hu-HU"/>
        </w:rPr>
        <w:t>10:00 és 16:00 óra között</w:t>
      </w:r>
      <w:r w:rsidRPr="00DD30CE">
        <w:rPr>
          <w:rFonts w:ascii="Georgia" w:eastAsia="Times New Roman" w:hAnsi="Georgia" w:cs="Segoe UI"/>
          <w:color w:val="595959" w:themeColor="text1" w:themeTint="A6"/>
          <w:sz w:val="28"/>
          <w:szCs w:val="28"/>
          <w:lang w:eastAsia="hu-HU"/>
        </w:rPr>
        <w:t> kerül megrendezésre.</w:t>
      </w:r>
    </w:p>
    <w:p w:rsidR="002F4781" w:rsidRPr="00DD30CE" w:rsidRDefault="002F4781" w:rsidP="002F4781">
      <w:pPr>
        <w:shd w:val="clear" w:color="auto" w:fill="FFFFFF"/>
        <w:spacing w:after="125"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color w:val="595959" w:themeColor="text1" w:themeTint="A6"/>
          <w:sz w:val="28"/>
          <w:szCs w:val="28"/>
          <w:lang w:eastAsia="hu-HU"/>
        </w:rPr>
        <w:t>Állásbörzénk összeköti a magyarországi és a szomszédos, vagy egyéb EU/EGT-országok álláskeresőit azokkal a magyar vállalatokkal, akik képzett munkavállalókat keresnek.</w:t>
      </w:r>
    </w:p>
    <w:p w:rsidR="002F4781" w:rsidRPr="00DD30CE" w:rsidRDefault="002F4781" w:rsidP="002F4781">
      <w:pPr>
        <w:shd w:val="clear" w:color="auto" w:fill="FFFFFF"/>
        <w:spacing w:after="125"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color w:val="595959" w:themeColor="text1" w:themeTint="A6"/>
          <w:sz w:val="28"/>
          <w:szCs w:val="28"/>
          <w:lang w:eastAsia="hu-HU"/>
        </w:rPr>
        <w:t>Nagyszerű lehetőség az Ön számára is, hogy rátaláljon karrier céljaira a következő ágazatok valamelyikében: </w:t>
      </w:r>
    </w:p>
    <w:p w:rsidR="002F4781" w:rsidRPr="00DD30CE" w:rsidRDefault="002F4781" w:rsidP="002F4781">
      <w:pPr>
        <w:numPr>
          <w:ilvl w:val="0"/>
          <w:numId w:val="3"/>
        </w:numPr>
        <w:shd w:val="clear" w:color="auto" w:fill="FFFFFF"/>
        <w:spacing w:before="100" w:beforeAutospacing="1" w:after="100" w:afterAutospacing="1"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bCs/>
          <w:color w:val="595959" w:themeColor="text1" w:themeTint="A6"/>
          <w:sz w:val="28"/>
          <w:szCs w:val="28"/>
          <w:lang w:eastAsia="hu-HU"/>
        </w:rPr>
        <w:t>szolgáltató szektor (Shared Service szolgáltatók, call centerek),</w:t>
      </w:r>
    </w:p>
    <w:p w:rsidR="002F4781" w:rsidRPr="00DD30CE" w:rsidRDefault="002F4781" w:rsidP="002F4781">
      <w:pPr>
        <w:numPr>
          <w:ilvl w:val="0"/>
          <w:numId w:val="3"/>
        </w:numPr>
        <w:shd w:val="clear" w:color="auto" w:fill="FFFFFF"/>
        <w:spacing w:before="100" w:beforeAutospacing="1" w:after="100" w:afterAutospacing="1"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bCs/>
          <w:color w:val="595959" w:themeColor="text1" w:themeTint="A6"/>
          <w:sz w:val="28"/>
          <w:szCs w:val="28"/>
          <w:lang w:eastAsia="hu-HU"/>
        </w:rPr>
        <w:t>IT és kommunikáció,</w:t>
      </w:r>
    </w:p>
    <w:p w:rsidR="002F4781" w:rsidRPr="00DD30CE" w:rsidRDefault="002F4781" w:rsidP="002F4781">
      <w:pPr>
        <w:numPr>
          <w:ilvl w:val="0"/>
          <w:numId w:val="3"/>
        </w:numPr>
        <w:shd w:val="clear" w:color="auto" w:fill="FFFFFF"/>
        <w:spacing w:before="100" w:beforeAutospacing="1" w:after="100" w:afterAutospacing="1"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bCs/>
          <w:color w:val="595959" w:themeColor="text1" w:themeTint="A6"/>
          <w:sz w:val="28"/>
          <w:szCs w:val="28"/>
          <w:lang w:eastAsia="hu-HU"/>
        </w:rPr>
        <w:t>pénzügyi szolgáltatások és adminisztráció,</w:t>
      </w:r>
    </w:p>
    <w:p w:rsidR="002F4781" w:rsidRPr="00DD30CE" w:rsidRDefault="002F4781" w:rsidP="002F4781">
      <w:pPr>
        <w:numPr>
          <w:ilvl w:val="0"/>
          <w:numId w:val="3"/>
        </w:numPr>
        <w:shd w:val="clear" w:color="auto" w:fill="FFFFFF"/>
        <w:spacing w:before="100" w:beforeAutospacing="1" w:after="100" w:afterAutospacing="1"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bCs/>
          <w:color w:val="595959" w:themeColor="text1" w:themeTint="A6"/>
          <w:sz w:val="28"/>
          <w:szCs w:val="28"/>
          <w:lang w:eastAsia="hu-HU"/>
        </w:rPr>
        <w:t>mérnöki tevékenységek és autógyártás, termelés.</w:t>
      </w:r>
    </w:p>
    <w:p w:rsidR="002F4781" w:rsidRPr="00DD30CE" w:rsidRDefault="002F4781" w:rsidP="002F4781">
      <w:pPr>
        <w:shd w:val="clear" w:color="auto" w:fill="FFFFFF"/>
        <w:spacing w:after="125"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bCs/>
          <w:color w:val="595959" w:themeColor="text1" w:themeTint="A6"/>
          <w:sz w:val="28"/>
          <w:szCs w:val="28"/>
          <w:lang w:eastAsia="hu-HU"/>
        </w:rPr>
        <w:t>Álláskeresőként</w:t>
      </w:r>
      <w:r w:rsidRPr="00DD30CE">
        <w:rPr>
          <w:rFonts w:ascii="Georgia" w:eastAsia="Times New Roman" w:hAnsi="Georgia" w:cs="Segoe UI"/>
          <w:color w:val="595959" w:themeColor="text1" w:themeTint="A6"/>
          <w:sz w:val="28"/>
          <w:szCs w:val="28"/>
          <w:lang w:eastAsia="hu-HU"/>
        </w:rPr>
        <w:t>, ha magas színvonalú pozíciókat keres és készen áll arra, hogy a zene és a vizek országában dolgozzon és kezdjen új életet, itt az idő kapcsolatba lépnie a Magyarországon működő vállalatokkal. Vegyen részt online toborzási eseményünkön és jelentkezzen a meghirdetett állásajánlatokra!</w:t>
      </w:r>
    </w:p>
    <w:p w:rsidR="002F4781" w:rsidRPr="00DD30CE" w:rsidRDefault="002F4781" w:rsidP="002F4781">
      <w:pPr>
        <w:shd w:val="clear" w:color="auto" w:fill="FFFFFF"/>
        <w:spacing w:after="125"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bCs/>
          <w:color w:val="595959" w:themeColor="text1" w:themeTint="A6"/>
          <w:sz w:val="28"/>
          <w:szCs w:val="28"/>
          <w:lang w:eastAsia="hu-HU"/>
        </w:rPr>
        <w:t>Munkaadóként </w:t>
      </w:r>
      <w:r w:rsidRPr="00DD30CE">
        <w:rPr>
          <w:rFonts w:ascii="Georgia" w:eastAsia="Times New Roman" w:hAnsi="Georgia" w:cs="Segoe UI"/>
          <w:color w:val="595959" w:themeColor="text1" w:themeTint="A6"/>
          <w:sz w:val="28"/>
          <w:szCs w:val="28"/>
          <w:lang w:eastAsia="hu-HU"/>
        </w:rPr>
        <w:t>megtalálhatja a megfelelő jelöltet, szakmai támogatásunkkal pedig az alábbiakra nyílik lehetősége:</w:t>
      </w:r>
    </w:p>
    <w:p w:rsidR="002F4781" w:rsidRPr="00DD30CE" w:rsidRDefault="002F4781" w:rsidP="002F4781">
      <w:pPr>
        <w:numPr>
          <w:ilvl w:val="0"/>
          <w:numId w:val="4"/>
        </w:numPr>
        <w:shd w:val="clear" w:color="auto" w:fill="FFFFFF"/>
        <w:spacing w:before="100" w:beforeAutospacing="1" w:after="100" w:afterAutospacing="1"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color w:val="595959" w:themeColor="text1" w:themeTint="A6"/>
          <w:sz w:val="28"/>
          <w:szCs w:val="28"/>
          <w:lang w:eastAsia="hu-HU"/>
        </w:rPr>
        <w:t>vállalati információik közzétételére (akár élőben sugárzott prezentációval vagy előre rögzített videóval is),</w:t>
      </w:r>
    </w:p>
    <w:p w:rsidR="002F4781" w:rsidRPr="00DD30CE" w:rsidRDefault="002F4781" w:rsidP="002F4781">
      <w:pPr>
        <w:numPr>
          <w:ilvl w:val="0"/>
          <w:numId w:val="4"/>
        </w:numPr>
        <w:shd w:val="clear" w:color="auto" w:fill="FFFFFF"/>
        <w:spacing w:before="100" w:beforeAutospacing="1" w:after="100" w:afterAutospacing="1"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color w:val="595959" w:themeColor="text1" w:themeTint="A6"/>
          <w:sz w:val="28"/>
          <w:szCs w:val="28"/>
          <w:lang w:eastAsia="hu-HU"/>
        </w:rPr>
        <w:t>toborzási igényeinek kielégítésére,</w:t>
      </w:r>
    </w:p>
    <w:p w:rsidR="002F4781" w:rsidRPr="00DD30CE" w:rsidRDefault="002F4781" w:rsidP="002F4781">
      <w:pPr>
        <w:numPr>
          <w:ilvl w:val="0"/>
          <w:numId w:val="4"/>
        </w:numPr>
        <w:shd w:val="clear" w:color="auto" w:fill="FFFFFF"/>
        <w:spacing w:before="100" w:beforeAutospacing="1" w:after="100" w:afterAutospacing="1"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color w:val="595959" w:themeColor="text1" w:themeTint="A6"/>
          <w:sz w:val="28"/>
          <w:szCs w:val="28"/>
          <w:lang w:eastAsia="hu-HU"/>
        </w:rPr>
        <w:t>felvételi interjú megtartására, és a megfelelő jelöltek elérésére,</w:t>
      </w:r>
    </w:p>
    <w:p w:rsidR="002F4781" w:rsidRPr="00DD30CE" w:rsidRDefault="002F4781" w:rsidP="002F4781">
      <w:pPr>
        <w:numPr>
          <w:ilvl w:val="0"/>
          <w:numId w:val="4"/>
        </w:numPr>
        <w:shd w:val="clear" w:color="auto" w:fill="FFFFFF"/>
        <w:spacing w:before="100" w:beforeAutospacing="1" w:after="100" w:afterAutospacing="1"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color w:val="595959" w:themeColor="text1" w:themeTint="A6"/>
          <w:sz w:val="28"/>
          <w:szCs w:val="28"/>
          <w:lang w:eastAsia="hu-HU"/>
        </w:rPr>
        <w:t>személyre szabott toborzási és foglalkoztatási tanácsadásra.</w:t>
      </w:r>
    </w:p>
    <w:p w:rsidR="002F4781" w:rsidRPr="00DD30CE" w:rsidRDefault="002F4781" w:rsidP="002F4781">
      <w:pPr>
        <w:shd w:val="clear" w:color="auto" w:fill="FFFFFF"/>
        <w:spacing w:after="125" w:line="240" w:lineRule="auto"/>
        <w:jc w:val="both"/>
        <w:rPr>
          <w:rFonts w:ascii="Georgia" w:eastAsia="Times New Roman" w:hAnsi="Georgia" w:cs="Segoe UI"/>
          <w:color w:val="595959" w:themeColor="text1" w:themeTint="A6"/>
          <w:sz w:val="28"/>
          <w:szCs w:val="28"/>
          <w:lang w:eastAsia="hu-HU"/>
        </w:rPr>
      </w:pPr>
      <w:r w:rsidRPr="00DD30CE">
        <w:rPr>
          <w:rFonts w:ascii="Georgia" w:eastAsia="Times New Roman" w:hAnsi="Georgia" w:cs="Segoe UI"/>
          <w:color w:val="595959" w:themeColor="text1" w:themeTint="A6"/>
          <w:sz w:val="28"/>
          <w:szCs w:val="28"/>
          <w:lang w:eastAsia="hu-HU"/>
        </w:rPr>
        <w:t>Az EURES-hálózat mindig az Ön támogató partnere a munkaerő-mobilitásban.</w:t>
      </w:r>
    </w:p>
    <w:p w:rsidR="002F4781" w:rsidRPr="00DD30CE" w:rsidRDefault="002F4781" w:rsidP="002F4781">
      <w:pPr>
        <w:jc w:val="both"/>
        <w:rPr>
          <w:rFonts w:ascii="Georgia" w:hAnsi="Georgia"/>
          <w:color w:val="595959" w:themeColor="text1" w:themeTint="A6"/>
          <w:sz w:val="28"/>
          <w:szCs w:val="28"/>
        </w:rPr>
      </w:pPr>
      <w:r w:rsidRPr="00DD30CE">
        <w:rPr>
          <w:rFonts w:ascii="Georgia" w:hAnsi="Georgia"/>
          <w:color w:val="595959" w:themeColor="text1" w:themeTint="A6"/>
          <w:sz w:val="28"/>
          <w:szCs w:val="28"/>
        </w:rPr>
        <w:t xml:space="preserve">A részvétel ingyenes. </w:t>
      </w:r>
    </w:p>
    <w:p w:rsidR="002F4781" w:rsidRPr="00485082" w:rsidRDefault="002F4781" w:rsidP="002F4781">
      <w:pPr>
        <w:rPr>
          <w:rFonts w:ascii="Georgia" w:hAnsi="Georgia"/>
          <w:sz w:val="24"/>
          <w:szCs w:val="24"/>
        </w:rPr>
      </w:pPr>
      <w:r w:rsidRPr="00DD30CE">
        <w:rPr>
          <w:rFonts w:ascii="Georgia" w:hAnsi="Georgia"/>
          <w:color w:val="595959" w:themeColor="text1" w:themeTint="A6"/>
          <w:sz w:val="24"/>
          <w:szCs w:val="24"/>
        </w:rPr>
        <w:t>Forrás:</w:t>
      </w:r>
      <w:r w:rsidRPr="00485082">
        <w:rPr>
          <w:rFonts w:ascii="Georgia" w:hAnsi="Georgia"/>
          <w:sz w:val="24"/>
          <w:szCs w:val="24"/>
        </w:rPr>
        <w:t xml:space="preserve"> </w:t>
      </w:r>
      <w:hyperlink r:id="rId9" w:history="1">
        <w:r w:rsidRPr="00485082">
          <w:rPr>
            <w:rStyle w:val="Hiperhivatkozs"/>
            <w:rFonts w:ascii="Georgia" w:hAnsi="Georgia"/>
            <w:sz w:val="24"/>
            <w:szCs w:val="24"/>
          </w:rPr>
          <w:t>https://eures.munka.hu</w:t>
        </w:r>
      </w:hyperlink>
    </w:p>
    <w:p w:rsidR="00A43EA4" w:rsidRPr="00052CA1" w:rsidRDefault="0058235F" w:rsidP="00052CA1">
      <w:pPr>
        <w:shd w:val="clear" w:color="auto" w:fill="FFFFFF"/>
        <w:spacing w:before="150" w:after="150" w:line="240" w:lineRule="auto"/>
        <w:textAlignment w:val="baseline"/>
        <w:rPr>
          <w:rFonts w:ascii="Georgia" w:eastAsia="Times New Roman" w:hAnsi="Georgia" w:cs="Times New Roman"/>
          <w:color w:val="3E3E3E"/>
          <w:sz w:val="28"/>
          <w:szCs w:val="28"/>
          <w:lang w:eastAsia="hu-HU"/>
        </w:rPr>
      </w:pPr>
      <w:r w:rsidRPr="0058235F">
        <w:rPr>
          <w:rFonts w:ascii="Georgia" w:hAnsi="Georgia"/>
          <w:sz w:val="28"/>
          <w:szCs w:val="28"/>
        </w:rPr>
        <w:pict>
          <v:rect id="_x0000_i1025" style="width:0;height:1.5pt" o:hralign="center" o:hrstd="t" o:hr="t" fillcolor="#a0a0a0" stroked="f"/>
        </w:pict>
      </w:r>
    </w:p>
    <w:p w:rsidR="004B74C6" w:rsidRPr="00DD30CE" w:rsidRDefault="0058235F" w:rsidP="004B74C6">
      <w:pPr>
        <w:pStyle w:val="Cmsor1"/>
        <w:spacing w:before="0" w:line="360" w:lineRule="auto"/>
        <w:jc w:val="both"/>
        <w:rPr>
          <w:rFonts w:ascii="Georgia" w:hAnsi="Georgia" w:cs="Arial"/>
          <w:b w:val="0"/>
          <w:bCs w:val="0"/>
          <w:color w:val="595959" w:themeColor="text1" w:themeTint="A6"/>
        </w:rPr>
      </w:pPr>
      <w:hyperlink r:id="rId10" w:history="1">
        <w:r w:rsidR="004B74C6" w:rsidRPr="00DD30CE">
          <w:rPr>
            <w:rStyle w:val="Hiperhivatkozs"/>
            <w:rFonts w:ascii="Georgia" w:hAnsi="Georgia" w:cs="Arial"/>
            <w:color w:val="595959" w:themeColor="text1" w:themeTint="A6"/>
            <w:u w:val="none"/>
          </w:rPr>
          <w:t>Javulnak a hazai cégek termelési mutatói</w:t>
        </w:r>
      </w:hyperlink>
    </w:p>
    <w:p w:rsidR="004B74C6" w:rsidRPr="00DD30CE" w:rsidRDefault="004B74C6" w:rsidP="004B74C6">
      <w:pPr>
        <w:pStyle w:val="NormlWeb"/>
        <w:shd w:val="clear" w:color="auto" w:fill="FFFFFF"/>
        <w:spacing w:before="0" w:beforeAutospacing="0" w:after="125" w:afterAutospacing="0"/>
        <w:jc w:val="both"/>
        <w:rPr>
          <w:rFonts w:ascii="Georgia" w:hAnsi="Georgia" w:cs="Arial"/>
          <w:color w:val="595959" w:themeColor="text1" w:themeTint="A6"/>
          <w:sz w:val="28"/>
          <w:szCs w:val="28"/>
        </w:rPr>
      </w:pPr>
      <w:r w:rsidRPr="00DD30CE">
        <w:rPr>
          <w:rFonts w:ascii="Georgia" w:hAnsi="Georgia" w:cs="Arial"/>
          <w:bCs/>
          <w:color w:val="595959" w:themeColor="text1" w:themeTint="A6"/>
          <w:sz w:val="28"/>
          <w:szCs w:val="28"/>
          <w:shd w:val="clear" w:color="auto" w:fill="FFFFFF"/>
        </w:rPr>
        <w:t xml:space="preserve">Az </w:t>
      </w:r>
      <w:proofErr w:type="spellStart"/>
      <w:r w:rsidRPr="00DD30CE">
        <w:rPr>
          <w:rFonts w:ascii="Georgia" w:hAnsi="Georgia" w:cs="Arial"/>
          <w:bCs/>
          <w:color w:val="595959" w:themeColor="text1" w:themeTint="A6"/>
          <w:sz w:val="28"/>
          <w:szCs w:val="28"/>
          <w:shd w:val="clear" w:color="auto" w:fill="FFFFFF"/>
        </w:rPr>
        <w:t>Opten</w:t>
      </w:r>
      <w:proofErr w:type="spellEnd"/>
      <w:r w:rsidRPr="00DD30CE">
        <w:rPr>
          <w:rFonts w:ascii="Georgia" w:hAnsi="Georgia" w:cs="Arial"/>
          <w:bCs/>
          <w:color w:val="595959" w:themeColor="text1" w:themeTint="A6"/>
          <w:sz w:val="28"/>
          <w:szCs w:val="28"/>
          <w:shd w:val="clear" w:color="auto" w:fill="FFFFFF"/>
        </w:rPr>
        <w:t xml:space="preserve"> szerint a 2018-as vállalati pénzügyi beszámolók alapvetően pozitív képet festenek a magyar gazdaságról, az egy alkalmazottra vetített árbevétel alapján érezhetően nő a cégek termelékenysége, az eredménytermelő képességet tekintve ugyanakkor már nem ilyen pozitív a trend.</w:t>
      </w:r>
      <w:r w:rsidRPr="00DD30CE">
        <w:rPr>
          <w:rFonts w:ascii="Georgia" w:hAnsi="Georgia" w:cs="Arial"/>
          <w:color w:val="595959" w:themeColor="text1" w:themeTint="A6"/>
          <w:sz w:val="28"/>
          <w:szCs w:val="28"/>
        </w:rPr>
        <w:t xml:space="preserve"> A céginformációs szolgáltató elemzésében kifejti: az egyik leglátványosabban növekvő mutató - mint az elmúlt években szinte mindig - 2018-ban is az egy alkalmazottra vetített árbevétel volt. A létszámarányos árbevétel (nettó árbevétel/átlagos állományi létszám) évek óta stabilan nő, az elmúlt 5 évben 38,7 százalékos növekedést produkált (a medián a 2014. évi 12,540 millió forintról 17,393 millió forintra nőtt) a 10 millió forintnál nagyobb éves árbevételű cégek körében.</w:t>
      </w:r>
    </w:p>
    <w:p w:rsidR="004B74C6" w:rsidRPr="00DD30CE" w:rsidRDefault="004B74C6" w:rsidP="004B74C6">
      <w:pPr>
        <w:pStyle w:val="NormlWeb"/>
        <w:shd w:val="clear" w:color="auto" w:fill="FFFFFF"/>
        <w:spacing w:before="0"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Az árbevétel-arányos eredményeket nézve is látszik némi fejlődés 2017-hez képest (a medián a 2017. évi 2,4 százalékról 2018-ra 2,8 százalékra nőtt a 10 millió forintnál nagyobb árbevételű cégek körében), de az elmúlt 5 évet figyelembe véve összességében inkább stagnálás látható.</w:t>
      </w:r>
    </w:p>
    <w:p w:rsidR="004B74C6" w:rsidRPr="00DD30CE" w:rsidRDefault="004B74C6" w:rsidP="004B74C6">
      <w:pPr>
        <w:pStyle w:val="NormlWeb"/>
        <w:shd w:val="clear" w:color="auto" w:fill="FFFFFF"/>
        <w:spacing w:before="0"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vállalkozások jelentős része továbbra is likviditási problémákkal küzd, de az eladósodottsági mutató az elmúlt 5 évben csökkenő tendenciát mutat. Tavaly megállt az eladósodottság csökkenése (a kötelezettségek és eszközök aránya a 2017. évi 38,1 százalék után 2018-ban 38 százalék volt a 10 millió forint feletti éves árbevételű cégeknél), ez azonban nem jelent feltétlenül negatív hírt, hiszen a vállalkozások sokszor hitelből ruháznak be.</w:t>
      </w:r>
    </w:p>
    <w:p w:rsidR="004B74C6" w:rsidRPr="00DD30CE" w:rsidRDefault="004B74C6" w:rsidP="004B74C6">
      <w:pPr>
        <w:pStyle w:val="NormlWeb"/>
        <w:shd w:val="clear" w:color="auto" w:fill="FFFFFF"/>
        <w:tabs>
          <w:tab w:val="left" w:pos="1749"/>
        </w:tabs>
        <w:spacing w:before="0" w:beforeAutospacing="0" w:after="125" w:afterAutospacing="0"/>
        <w:rPr>
          <w:rStyle w:val="Kiemels"/>
          <w:rFonts w:ascii="Georgia" w:hAnsi="Georgia" w:cs="Arial"/>
          <w:i w:val="0"/>
          <w:color w:val="595959" w:themeColor="text1" w:themeTint="A6"/>
        </w:rPr>
      </w:pPr>
      <w:r w:rsidRPr="00DD30CE">
        <w:rPr>
          <w:rStyle w:val="Kiemels"/>
          <w:rFonts w:ascii="Georgia" w:hAnsi="Georgia" w:cs="Arial"/>
          <w:i w:val="0"/>
          <w:color w:val="595959" w:themeColor="text1" w:themeTint="A6"/>
        </w:rPr>
        <w:t>Forrás: MTI</w:t>
      </w:r>
      <w:r w:rsidRPr="00DD30CE">
        <w:rPr>
          <w:rStyle w:val="Kiemels"/>
          <w:rFonts w:ascii="Georgia" w:hAnsi="Georgia" w:cs="Arial"/>
          <w:i w:val="0"/>
          <w:color w:val="595959" w:themeColor="text1" w:themeTint="A6"/>
        </w:rPr>
        <w:tab/>
      </w:r>
    </w:p>
    <w:p w:rsidR="004B74C6" w:rsidRDefault="0058235F" w:rsidP="004B74C6">
      <w:pPr>
        <w:pStyle w:val="NormlWeb"/>
        <w:shd w:val="clear" w:color="auto" w:fill="FFFFFF"/>
        <w:spacing w:before="0" w:beforeAutospacing="0" w:after="125" w:afterAutospacing="0"/>
        <w:rPr>
          <w:rFonts w:ascii="Arial" w:hAnsi="Arial" w:cs="Arial"/>
          <w:color w:val="535353"/>
          <w:sz w:val="19"/>
          <w:szCs w:val="19"/>
        </w:rPr>
      </w:pPr>
      <w:r w:rsidRPr="0058235F">
        <w:rPr>
          <w:rFonts w:ascii="Georgia" w:hAnsi="Georgia"/>
          <w:sz w:val="28"/>
          <w:szCs w:val="28"/>
        </w:rPr>
        <w:pict>
          <v:rect id="_x0000_i1026" style="width:0;height:1.5pt" o:hralign="center" o:hrstd="t" o:hr="t" fillcolor="#a0a0a0" stroked="f"/>
        </w:pict>
      </w:r>
    </w:p>
    <w:p w:rsidR="004B74C6" w:rsidRPr="00DD30CE" w:rsidRDefault="004B74C6" w:rsidP="004B74C6">
      <w:pPr>
        <w:rPr>
          <w:rFonts w:ascii="Georgia" w:hAnsi="Georgia"/>
          <w:b/>
          <w:color w:val="595959" w:themeColor="text1" w:themeTint="A6"/>
          <w:sz w:val="28"/>
          <w:szCs w:val="28"/>
        </w:rPr>
      </w:pPr>
      <w:r w:rsidRPr="00DD30CE">
        <w:rPr>
          <w:rFonts w:ascii="Georgia" w:hAnsi="Georgia"/>
          <w:b/>
          <w:color w:val="595959" w:themeColor="text1" w:themeTint="A6"/>
          <w:sz w:val="28"/>
          <w:szCs w:val="28"/>
        </w:rPr>
        <w:t>Júliusban is kétszámjegyű volt a béremelkedés</w:t>
      </w:r>
    </w:p>
    <w:p w:rsidR="004B74C6" w:rsidRPr="00DD30CE" w:rsidRDefault="004B74C6" w:rsidP="004B74C6">
      <w:pPr>
        <w:pStyle w:val="Cmsor1"/>
        <w:shd w:val="clear" w:color="auto" w:fill="FFFFFF"/>
        <w:spacing w:before="200" w:after="200"/>
        <w:jc w:val="both"/>
        <w:rPr>
          <w:rFonts w:ascii="Georgia" w:hAnsi="Georgia" w:cs="Arial"/>
          <w:b w:val="0"/>
          <w:bCs w:val="0"/>
          <w:color w:val="595959" w:themeColor="text1" w:themeTint="A6"/>
          <w:spacing w:val="-5"/>
        </w:rPr>
      </w:pPr>
      <w:r w:rsidRPr="00DD30CE">
        <w:rPr>
          <w:rFonts w:ascii="Georgia" w:hAnsi="Georgia" w:cs="Arial"/>
          <w:b w:val="0"/>
          <w:iCs/>
          <w:color w:val="595959" w:themeColor="text1" w:themeTint="A6"/>
          <w:shd w:val="clear" w:color="auto" w:fill="FFFFFF"/>
        </w:rPr>
        <w:t>Júliusban a bruttó és a kedvezmények nélkül számított nettó átlagkereset 10,7 százalékkal, a kedvezmények figyelembevételével számított nettó kereset pedig 10,9 százalékkal nőtt éves összevetésben – közölte a Központi Statisztikai Hivatal (KSH).</w:t>
      </w:r>
    </w:p>
    <w:p w:rsidR="004B74C6" w:rsidRPr="00DD30CE" w:rsidRDefault="004B74C6" w:rsidP="004B74C6">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teljes munkaidőben alkalmazásban állók nemzetgazdasági szintű bruttó átlagkeresete – a legalább 5 főt foglalkoztató vállalkozásoknál, a költségvetési intézményeknél és a foglalkoztatás szempontjából jelentős nonprofit szervezeteknél – 362 600, közfoglalkoztatottak nélkül számolva 372 600 forint volt.</w:t>
      </w:r>
    </w:p>
    <w:p w:rsidR="004B74C6" w:rsidRPr="00DD30CE" w:rsidRDefault="004B74C6" w:rsidP="004B74C6">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nettó átlagkereset kedvezmények nélkül 241 100, a kedvezményeket is figyelembe véve 248 600 forint volt.</w:t>
      </w:r>
    </w:p>
    <w:p w:rsidR="004B74C6" w:rsidRPr="00DD30CE" w:rsidRDefault="004B74C6" w:rsidP="004B74C6">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lastRenderedPageBreak/>
        <w:t>Január-júliusban a reálkereset 7,0 százalékkal emelkedett a fogyasztói árak előző év azonos időszakához mért 3,4 százalékos növekedése mellett.</w:t>
      </w:r>
    </w:p>
    <w:p w:rsidR="004B74C6" w:rsidRPr="00DD30CE" w:rsidRDefault="004B74C6" w:rsidP="004B74C6">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Idén az első hét hónapban a teljes munkaidőben alkalmazásban állók nemzetgazdasági szintű átlagos bruttó keresete – a legalább 5 főt foglalkoztató vállalkozásoknál, a költségvetési intézményeknél és a foglalkoztatás szempontjából jelentős nonprofit szervezeteknél – 359 900, közfoglalkoztatottak nélkül számolva 370 300 forint volt. A nettó átlagkereset kedvezmények nélkül 239 300, a kedvezményeket is figyelembe véve 246 800 forint volt.</w:t>
      </w:r>
    </w:p>
    <w:p w:rsidR="004B74C6" w:rsidRPr="00DD30CE" w:rsidRDefault="004B74C6" w:rsidP="004B74C6">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Január-júliusban a bruttó és a kedvezmények nélkül számított nettó átlagkereset egyformán 10,6, a kedvezmények figyelembevételével számított nettó átlagkereset pedig 10,7 százalékkal nőtt az előző év azonos időszakához képest.</w:t>
      </w:r>
    </w:p>
    <w:p w:rsidR="004B74C6" w:rsidRPr="00DD30CE" w:rsidRDefault="004B74C6" w:rsidP="004B74C6">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bruttó átlagkereset a pénzügyi, biztosítási tevékenység gazdasági ágban volt a legmagasabb (668 700 forint), és a szálláshely-szolgáltatás, vendéglátás területén a legalacsonyabb (236 200 forint).</w:t>
      </w:r>
    </w:p>
    <w:p w:rsidR="004B74C6" w:rsidRPr="00DD30CE" w:rsidRDefault="004B74C6" w:rsidP="004B74C6">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bruttó átlagkereset a teljes munkaidőben alkalmazásban álló férfiak körében 393 900, míg a nők esetében 326 700 forintot ért el, ami a férfiaknál 11,3, a nőknél 9,6 százalékos növekedést jelent egy év alatt.</w:t>
      </w:r>
    </w:p>
    <w:p w:rsidR="004B74C6" w:rsidRPr="00DD30CE" w:rsidRDefault="004B74C6" w:rsidP="004B74C6">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bruttó átlagkereset a 25 év alattiak körében 276 100, a 25-54 évesek esetében 375 000, míg az 54 év felettieknél 352 600 forint volt. Az átlagkereset növekedése az egyes korcsoportokban rendre 16,9, 10,9, illetve 10,2 százalék volt az előző év azonos időszakához képest.</w:t>
      </w:r>
    </w:p>
    <w:p w:rsidR="004B74C6" w:rsidRPr="00DD30CE" w:rsidRDefault="004B74C6" w:rsidP="004B74C6">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reálkereset 7,0 százalékkal emelkedett a fogyasztói árak előző év azonos időszakához mért 3,4 százalékos növekedése mellett – közölte a KSH.</w:t>
      </w:r>
    </w:p>
    <w:p w:rsidR="004B74C6" w:rsidRPr="004B74C6" w:rsidRDefault="004B74C6" w:rsidP="004B74C6">
      <w:pPr>
        <w:pStyle w:val="NormlWeb"/>
        <w:shd w:val="clear" w:color="auto" w:fill="FFFFFF"/>
        <w:spacing w:before="0" w:beforeAutospacing="0" w:after="175" w:afterAutospacing="0" w:line="275" w:lineRule="atLeast"/>
        <w:jc w:val="both"/>
        <w:rPr>
          <w:rFonts w:ascii="Georgia" w:hAnsi="Georgia" w:cs="Arial"/>
          <w:color w:val="474747"/>
        </w:rPr>
      </w:pPr>
      <w:r w:rsidRPr="00DD30CE">
        <w:rPr>
          <w:rFonts w:ascii="Georgia" w:hAnsi="Georgia" w:cs="Arial"/>
          <w:color w:val="595959" w:themeColor="text1" w:themeTint="A6"/>
        </w:rPr>
        <w:t>Forrás:</w:t>
      </w:r>
      <w:r w:rsidRPr="004B74C6">
        <w:rPr>
          <w:rFonts w:ascii="Georgia" w:hAnsi="Georgia" w:cs="Arial"/>
          <w:color w:val="474747"/>
        </w:rPr>
        <w:t xml:space="preserve"> </w:t>
      </w:r>
      <w:hyperlink r:id="rId11" w:history="1">
        <w:r w:rsidRPr="004B74C6">
          <w:rPr>
            <w:rStyle w:val="Hiperhivatkozs"/>
            <w:rFonts w:ascii="Georgia" w:hAnsi="Georgia" w:cs="Arial"/>
          </w:rPr>
          <w:t>www.mti.hu</w:t>
        </w:r>
      </w:hyperlink>
      <w:r w:rsidRPr="004B74C6">
        <w:rPr>
          <w:rFonts w:ascii="Georgia" w:hAnsi="Georgia" w:cs="Arial"/>
          <w:color w:val="474747"/>
        </w:rPr>
        <w:t xml:space="preserve"> </w:t>
      </w:r>
    </w:p>
    <w:p w:rsidR="004B74C6" w:rsidRDefault="0058235F" w:rsidP="004B74C6">
      <w:pPr>
        <w:rPr>
          <w:rFonts w:ascii="Georgia" w:hAnsi="Georgia"/>
          <w:sz w:val="20"/>
          <w:szCs w:val="20"/>
        </w:rPr>
      </w:pPr>
      <w:r w:rsidRPr="0058235F">
        <w:rPr>
          <w:rFonts w:ascii="Georgia" w:hAnsi="Georgia"/>
          <w:sz w:val="28"/>
          <w:szCs w:val="28"/>
        </w:rPr>
        <w:pict>
          <v:rect id="_x0000_i1027" style="width:0;height:1.5pt" o:hralign="center" o:hrstd="t" o:hr="t" fillcolor="#a0a0a0" stroked="f"/>
        </w:pict>
      </w:r>
    </w:p>
    <w:p w:rsidR="00F90D81" w:rsidRPr="00DD30CE" w:rsidRDefault="00F90D81" w:rsidP="00F90D81">
      <w:pPr>
        <w:spacing w:after="0"/>
        <w:rPr>
          <w:rFonts w:ascii="Georgia" w:hAnsi="Georgia"/>
          <w:color w:val="595959" w:themeColor="text1" w:themeTint="A6"/>
          <w:sz w:val="28"/>
          <w:szCs w:val="28"/>
        </w:rPr>
      </w:pPr>
      <w:r w:rsidRPr="00DD30CE">
        <w:rPr>
          <w:rFonts w:ascii="Georgia" w:hAnsi="Georgia"/>
          <w:color w:val="595959" w:themeColor="text1" w:themeTint="A6"/>
          <w:sz w:val="28"/>
          <w:szCs w:val="28"/>
        </w:rPr>
        <w:t>PÁLYÁZATI HÍREK</w:t>
      </w:r>
    </w:p>
    <w:p w:rsidR="004B74C6" w:rsidRPr="00DD30CE" w:rsidRDefault="004B74C6" w:rsidP="00E24F25">
      <w:pPr>
        <w:pStyle w:val="Cmsor1"/>
        <w:shd w:val="clear" w:color="auto" w:fill="FFFFFF"/>
        <w:spacing w:before="200" w:after="200"/>
        <w:rPr>
          <w:rFonts w:ascii="Georgia" w:hAnsi="Georgia" w:cs="Arial"/>
          <w:bCs w:val="0"/>
          <w:color w:val="7F7F7F" w:themeColor="text1" w:themeTint="80"/>
          <w:spacing w:val="-5"/>
        </w:rPr>
      </w:pPr>
    </w:p>
    <w:p w:rsidR="00E24F25" w:rsidRPr="00DD30CE" w:rsidRDefault="00E24F25" w:rsidP="00E24F25">
      <w:pPr>
        <w:pStyle w:val="Cmsor1"/>
        <w:shd w:val="clear" w:color="auto" w:fill="FFFFFF"/>
        <w:spacing w:before="200" w:after="200"/>
        <w:rPr>
          <w:rFonts w:ascii="Georgia" w:hAnsi="Georgia" w:cs="Arial"/>
          <w:bCs w:val="0"/>
          <w:color w:val="595959" w:themeColor="text1" w:themeTint="A6"/>
          <w:spacing w:val="-5"/>
        </w:rPr>
      </w:pPr>
      <w:r w:rsidRPr="00DD30CE">
        <w:rPr>
          <w:rFonts w:ascii="Georgia" w:hAnsi="Georgia" w:cs="Arial"/>
          <w:bCs w:val="0"/>
          <w:color w:val="595959" w:themeColor="text1" w:themeTint="A6"/>
          <w:spacing w:val="-5"/>
        </w:rPr>
        <w:t>Felpöröghet a munkásszállók építése</w:t>
      </w:r>
    </w:p>
    <w:p w:rsidR="00E24F25" w:rsidRPr="00DD30CE" w:rsidRDefault="00E24F25" w:rsidP="00E24F25">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 xml:space="preserve">Az 5 milliárd forintból megvalósuló program egyszerre segíti a munkavállalókat és a vállalkozásokat, könnyíti a dolgozók mobilitását, a vállalkozásoknak pedig biztosítja a fejlődéshez szükséges munkaerőt. A program eddig 24 munkásszállás építéséhez és felújításához járult hozzá több mint 10 milliárd forinttal, amellyel napi mintegy 3700 fő </w:t>
      </w:r>
      <w:r w:rsidRPr="00DD30CE">
        <w:rPr>
          <w:rFonts w:ascii="Georgia" w:hAnsi="Georgia" w:cs="Arial"/>
          <w:color w:val="595959" w:themeColor="text1" w:themeTint="A6"/>
          <w:sz w:val="28"/>
          <w:szCs w:val="28"/>
        </w:rPr>
        <w:lastRenderedPageBreak/>
        <w:t>elszállásolása vált lehetővé. A magyar gazdaság folyamatos növekedésének egyik alapfeltétele, hogy a vállalkozások számára megfelelően képzett munkaerő álljon rendelkezésre, ennek érdekében folyamatosan növelni kell a dolgozók lakhatásának támogatását – mondta Varga Mihály, emlékeztetve, hogy eddig a helyi önkormányzatok vagy önkormányzati társulások részesülhettek támogatásban munkásszállások építéséhez vagy felújításához.</w:t>
      </w:r>
    </w:p>
    <w:p w:rsidR="00E24F25" w:rsidRPr="00DD30CE" w:rsidRDefault="00E24F25" w:rsidP="00E24F25">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kormány a program kibővítésével októbertől a gazdasági társaságoknak regionális beruházási támogatásként biztosítja a szükséges támogatást munkásszállók létrehozásához. Ez azt jelenti, hogy az Észak-Magyarország, Észak-Alföld, Dél-Alföld és Dél-Dunántúl régiókban 50 százalék, a Közép-Dunántúl régióban 35 százalék, a Nyugat-Dunántúl régióban 25 százalék lesz a támogatás mértéke – ismertette a tárcavezető.</w:t>
      </w:r>
    </w:p>
    <w:p w:rsidR="00E24F25" w:rsidRPr="00DD30CE" w:rsidRDefault="00E24F25" w:rsidP="00E24F25">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Varga Mihály felhívta a figyelmet, hogy amennyiben kisvállalkozás alakít ki munkásszállót, esetükben további 20 százalékkal, középvállalkozások beruházásai esetén pedig 10 százalékkal növelhető a támogatás mértéke, így az akár a 70 százalékot is elérheti.</w:t>
      </w:r>
    </w:p>
    <w:p w:rsidR="00E24F25" w:rsidRPr="00DD30CE" w:rsidRDefault="00E24F25" w:rsidP="00E24F25">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program keretében legalább 80 fő elszállásolására alkalmas munkásszállás létesíthető, a támogatásból az építési és felújítási költségek, valamint a beruházás célját szolgáló új tárgyi eszközök költségei számolhatók el. A támogatásban részesülőnek vállalnia kell, hogy a létesítményt legalább 10 éven keresztül üzemelteti.</w:t>
      </w:r>
    </w:p>
    <w:p w:rsidR="00E24F25" w:rsidRPr="00DD30CE" w:rsidRDefault="00E24F25" w:rsidP="00E24F25">
      <w:pPr>
        <w:pStyle w:val="NormlWeb"/>
        <w:shd w:val="clear" w:color="auto" w:fill="FFFFFF"/>
        <w:spacing w:before="0" w:beforeAutospacing="0" w:after="175" w:afterAutospacing="0" w:line="275" w:lineRule="atLeast"/>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kérelmek 2019. október 10-től 2020. május 15-ig nyújthatók be, gazdasági társaságok esetén a beruházás megvalósításának tervezett helyszíne; helyi önkormányzat, vagy önkormányzati társulás esetén pedig a székhely szerint illetékes fővárosi vagy megyei kormányhivatalhoz. A részletes feltételekről, valamint a benyújtandó dokumentumokról a www.kormany.hu honlapon közzétett program útmutató nyújt majd tájékoztatást.</w:t>
      </w:r>
    </w:p>
    <w:p w:rsidR="00E24F25" w:rsidRPr="001F6E8F" w:rsidRDefault="00E24F25" w:rsidP="00E24F25">
      <w:pPr>
        <w:rPr>
          <w:sz w:val="24"/>
          <w:szCs w:val="24"/>
        </w:rPr>
      </w:pPr>
      <w:r w:rsidRPr="00DD30CE">
        <w:rPr>
          <w:rFonts w:ascii="Georgia" w:hAnsi="Georgia"/>
          <w:color w:val="7F7F7F" w:themeColor="text1" w:themeTint="80"/>
          <w:sz w:val="24"/>
          <w:szCs w:val="24"/>
        </w:rPr>
        <w:t>Forrás:</w:t>
      </w:r>
      <w:r w:rsidRPr="001F6E8F">
        <w:rPr>
          <w:rFonts w:ascii="Georgia" w:hAnsi="Georgia"/>
          <w:sz w:val="24"/>
          <w:szCs w:val="24"/>
        </w:rPr>
        <w:t xml:space="preserve"> </w:t>
      </w:r>
      <w:hyperlink r:id="rId12" w:history="1">
        <w:r w:rsidRPr="001F6E8F">
          <w:rPr>
            <w:rStyle w:val="Hiperhivatkozs"/>
            <w:rFonts w:ascii="Georgia" w:hAnsi="Georgia"/>
            <w:sz w:val="24"/>
            <w:szCs w:val="24"/>
          </w:rPr>
          <w:t>www.ado.hu</w:t>
        </w:r>
      </w:hyperlink>
    </w:p>
    <w:p w:rsidR="00E24F25" w:rsidRDefault="0058235F">
      <w:pPr>
        <w:rPr>
          <w:rFonts w:ascii="Georgia" w:hAnsi="Georgia"/>
          <w:sz w:val="20"/>
          <w:szCs w:val="20"/>
        </w:rPr>
      </w:pPr>
      <w:r w:rsidRPr="0058235F">
        <w:rPr>
          <w:rFonts w:ascii="Georgia" w:hAnsi="Georgia"/>
          <w:sz w:val="28"/>
          <w:szCs w:val="28"/>
        </w:rPr>
        <w:pict>
          <v:rect id="_x0000_i1028" style="width:0;height:1.5pt" o:hralign="center" o:hrstd="t" o:hr="t" fillcolor="#a0a0a0" stroked="f"/>
        </w:pict>
      </w:r>
    </w:p>
    <w:p w:rsidR="004B74C6" w:rsidRDefault="004B74C6">
      <w:pPr>
        <w:rPr>
          <w:rFonts w:ascii="Georgia" w:hAnsi="Georgia"/>
          <w:b/>
          <w:sz w:val="28"/>
          <w:szCs w:val="28"/>
        </w:rPr>
      </w:pPr>
    </w:p>
    <w:p w:rsidR="00A43EA4" w:rsidRPr="00DD30CE" w:rsidRDefault="00A43EA4">
      <w:pPr>
        <w:rPr>
          <w:rFonts w:ascii="Georgia" w:hAnsi="Georgia"/>
          <w:b/>
          <w:color w:val="595959" w:themeColor="text1" w:themeTint="A6"/>
          <w:sz w:val="28"/>
          <w:szCs w:val="28"/>
        </w:rPr>
      </w:pPr>
      <w:r w:rsidRPr="00DD30CE">
        <w:rPr>
          <w:rFonts w:ascii="Georgia" w:hAnsi="Georgia"/>
          <w:b/>
          <w:color w:val="7F7F7F" w:themeColor="text1" w:themeTint="80"/>
          <w:sz w:val="28"/>
          <w:szCs w:val="28"/>
        </w:rPr>
        <w:t xml:space="preserve">Fiatal </w:t>
      </w:r>
      <w:r w:rsidRPr="00DD30CE">
        <w:rPr>
          <w:rFonts w:ascii="Georgia" w:hAnsi="Georgia"/>
          <w:b/>
          <w:color w:val="595959" w:themeColor="text1" w:themeTint="A6"/>
          <w:sz w:val="28"/>
          <w:szCs w:val="28"/>
        </w:rPr>
        <w:t>agrárkutatóknak írt ki pályázatot a NAIK</w:t>
      </w:r>
    </w:p>
    <w:p w:rsidR="00A43EA4" w:rsidRPr="00DD30CE" w:rsidRDefault="00A43EA4" w:rsidP="00A43EA4">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w:t>
      </w:r>
      <w:r w:rsidRPr="00DD30CE">
        <w:rPr>
          <w:rStyle w:val="Kiemels2"/>
          <w:rFonts w:ascii="Georgia" w:hAnsi="Georgia" w:cs="Arial"/>
          <w:color w:val="595959" w:themeColor="text1" w:themeTint="A6"/>
          <w:sz w:val="28"/>
          <w:szCs w:val="28"/>
        </w:rPr>
        <w:t>Nemzeti Agrártehetség Program</w:t>
      </w:r>
      <w:r w:rsidRPr="00DD30CE">
        <w:rPr>
          <w:rFonts w:ascii="Georgia" w:hAnsi="Georgia" w:cs="Arial"/>
          <w:color w:val="595959" w:themeColor="text1" w:themeTint="A6"/>
          <w:sz w:val="28"/>
          <w:szCs w:val="28"/>
        </w:rPr>
        <w:t> néven pályázatot hirdet az </w:t>
      </w:r>
      <w:r w:rsidRPr="00DD30CE">
        <w:rPr>
          <w:rStyle w:val="Kiemels2"/>
          <w:rFonts w:ascii="Georgia" w:hAnsi="Georgia" w:cs="Arial"/>
          <w:b w:val="0"/>
          <w:color w:val="595959" w:themeColor="text1" w:themeTint="A6"/>
          <w:sz w:val="28"/>
          <w:szCs w:val="28"/>
        </w:rPr>
        <w:t>agrárterületen tevékenykedő doktoranduszok és fiatal</w:t>
      </w:r>
      <w:r w:rsidRPr="00DD30CE">
        <w:rPr>
          <w:rStyle w:val="Kiemels2"/>
          <w:rFonts w:ascii="Georgia" w:hAnsi="Georgia" w:cs="Arial"/>
          <w:color w:val="595959" w:themeColor="text1" w:themeTint="A6"/>
          <w:sz w:val="28"/>
          <w:szCs w:val="28"/>
        </w:rPr>
        <w:t xml:space="preserve"> </w:t>
      </w:r>
      <w:r w:rsidRPr="00DD30CE">
        <w:rPr>
          <w:rStyle w:val="Kiemels2"/>
          <w:rFonts w:ascii="Georgia" w:hAnsi="Georgia" w:cs="Arial"/>
          <w:b w:val="0"/>
          <w:color w:val="595959" w:themeColor="text1" w:themeTint="A6"/>
          <w:sz w:val="28"/>
          <w:szCs w:val="28"/>
        </w:rPr>
        <w:t>kutatók</w:t>
      </w:r>
      <w:r w:rsidRPr="00DD30CE">
        <w:rPr>
          <w:rFonts w:ascii="Georgia" w:hAnsi="Georgia" w:cs="Arial"/>
          <w:color w:val="595959" w:themeColor="text1" w:themeTint="A6"/>
          <w:sz w:val="28"/>
          <w:szCs w:val="28"/>
        </w:rPr>
        <w:t> számára a Nemzeti Agrárkutatási és Innovációs Központ (NAIK). A kiírásra november 15-ig lehet pályázni, fejenként 1,5 millió forint nyerhető el. Díjat három doktoranduszhallgató és három fiatal kutató kaphat. </w:t>
      </w:r>
    </w:p>
    <w:p w:rsidR="00A43EA4" w:rsidRPr="00DD30CE" w:rsidRDefault="00A43EA4" w:rsidP="00A43EA4">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lastRenderedPageBreak/>
        <w:t>Gyuricza Csaba, a NAIK főigazgatója a közleményben fontos feladatnak nevezi a fiatal, tehetséges magyar agrárkutatók  munkásságának felkarolását. Sokan közülük már egy egészen újfajta, 21. századi kutatói szemléletet képviselnek, és ez a frissesség  hosszú távon nélkülözhetetlen erőtartalék Magyarország versenyképes agráriumának megteremtéséhez - mutatott rá a főigazgató. </w:t>
      </w:r>
    </w:p>
    <w:p w:rsidR="00A43EA4" w:rsidRPr="00DD30CE" w:rsidRDefault="00A43EA4" w:rsidP="00A43EA4">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közlemény szerint a pályázaton olyan doktoranduszok indulhatnak, akik agrár-felsőoktatási hallgatói jogviszonnyal rendelkeznek, aktívan szerepet vállalnak a hallgatói, oktatói, kutatói életben, és sikeres abszolutóriumot tettek. Pályázhatnak olyan fiatal kutatók is, akik jogviszonyban állnak valamelyik, az Agrárminisztériumhoz (AM) tartozó kutatóintézettel, agrár-felsőoktatási intézménnyel vagy annak valamely kutatóintézetével, és kiemelkedő szakmai, kutatói, oktatói és publikációs tevékenységet tudnak felmutatni. </w:t>
      </w:r>
    </w:p>
    <w:p w:rsidR="00A14678" w:rsidRPr="001F6E8F" w:rsidRDefault="00A14678" w:rsidP="00A43EA4">
      <w:pPr>
        <w:pStyle w:val="NormlWeb"/>
        <w:shd w:val="clear" w:color="auto" w:fill="FFFFFF" w:themeFill="background1"/>
        <w:spacing w:before="125" w:beforeAutospacing="0" w:after="125" w:afterAutospacing="0"/>
        <w:jc w:val="both"/>
        <w:rPr>
          <w:rFonts w:ascii="Georgia" w:hAnsi="Georgia" w:cs="Arial"/>
          <w:color w:val="666666"/>
        </w:rPr>
      </w:pPr>
      <w:r w:rsidRPr="00DD30CE">
        <w:rPr>
          <w:rFonts w:ascii="Georgia" w:hAnsi="Georgia" w:cs="Arial"/>
          <w:color w:val="595959" w:themeColor="text1" w:themeTint="A6"/>
        </w:rPr>
        <w:t>Forrás:</w:t>
      </w:r>
      <w:r w:rsidRPr="001F6E8F">
        <w:rPr>
          <w:rFonts w:ascii="Georgia" w:hAnsi="Georgia" w:cs="Arial"/>
          <w:color w:val="666666"/>
        </w:rPr>
        <w:t xml:space="preserve"> </w:t>
      </w:r>
      <w:hyperlink r:id="rId13" w:history="1">
        <w:r w:rsidRPr="001F6E8F">
          <w:rPr>
            <w:rStyle w:val="Hiperhivatkozs"/>
            <w:rFonts w:ascii="Georgia" w:hAnsi="Georgia" w:cs="Arial"/>
          </w:rPr>
          <w:t>www.palyazatihirek.eu</w:t>
        </w:r>
      </w:hyperlink>
    </w:p>
    <w:p w:rsidR="00F551BE" w:rsidRDefault="0058235F" w:rsidP="00A43EA4">
      <w:pPr>
        <w:pStyle w:val="NormlWeb"/>
        <w:shd w:val="clear" w:color="auto" w:fill="FFFFFF" w:themeFill="background1"/>
        <w:spacing w:before="125" w:beforeAutospacing="0" w:after="125" w:afterAutospacing="0"/>
        <w:jc w:val="both"/>
        <w:rPr>
          <w:rFonts w:ascii="Georgia" w:hAnsi="Georgia" w:cs="Arial"/>
          <w:color w:val="666666"/>
          <w:sz w:val="28"/>
          <w:szCs w:val="28"/>
        </w:rPr>
      </w:pPr>
      <w:r w:rsidRPr="0058235F">
        <w:rPr>
          <w:rFonts w:ascii="Georgia" w:hAnsi="Georgia"/>
          <w:sz w:val="28"/>
          <w:szCs w:val="28"/>
        </w:rPr>
        <w:pict>
          <v:rect id="_x0000_i1029" style="width:0;height:1.5pt" o:hralign="center" o:hrstd="t" o:hr="t" fillcolor="#a0a0a0" stroked="f"/>
        </w:pict>
      </w:r>
    </w:p>
    <w:p w:rsidR="00A14678" w:rsidRPr="004B74C6" w:rsidRDefault="00A14678" w:rsidP="004B74C6">
      <w:pPr>
        <w:pStyle w:val="NormlWeb"/>
        <w:shd w:val="clear" w:color="auto" w:fill="FFFFFF" w:themeFill="background1"/>
        <w:spacing w:before="0" w:beforeAutospacing="0" w:after="0" w:afterAutospacing="0"/>
        <w:jc w:val="both"/>
        <w:rPr>
          <w:rFonts w:ascii="Georgia" w:hAnsi="Georgia" w:cs="Arial"/>
          <w:color w:val="666666"/>
          <w:sz w:val="20"/>
          <w:szCs w:val="20"/>
        </w:rPr>
      </w:pPr>
    </w:p>
    <w:p w:rsidR="00A14678" w:rsidRPr="00DD30CE" w:rsidRDefault="0058235F" w:rsidP="004B74C6">
      <w:pPr>
        <w:pStyle w:val="Cmsor2"/>
        <w:shd w:val="clear" w:color="auto" w:fill="FFFFFF" w:themeFill="background1"/>
        <w:spacing w:before="0" w:beforeAutospacing="0" w:after="0" w:afterAutospacing="0"/>
        <w:rPr>
          <w:rFonts w:ascii="Georgia" w:hAnsi="Georgia" w:cs="Arial"/>
          <w:color w:val="595959" w:themeColor="text1" w:themeTint="A6"/>
          <w:sz w:val="28"/>
          <w:szCs w:val="28"/>
        </w:rPr>
      </w:pPr>
      <w:hyperlink r:id="rId14" w:history="1">
        <w:r w:rsidR="00A14678" w:rsidRPr="00DD30CE">
          <w:rPr>
            <w:rStyle w:val="Hiperhivatkozs"/>
            <w:rFonts w:ascii="Georgia" w:hAnsi="Georgia" w:cs="Arial"/>
            <w:color w:val="595959" w:themeColor="text1" w:themeTint="A6"/>
            <w:sz w:val="28"/>
            <w:szCs w:val="28"/>
            <w:u w:val="none"/>
          </w:rPr>
          <w:t>Kerékpárosbarát címre pályázhatnak települési önkormányzatok és munkaadók</w:t>
        </w:r>
      </w:hyperlink>
    </w:p>
    <w:p w:rsidR="00A14678" w:rsidRPr="00DD30CE" w:rsidRDefault="00A14678" w:rsidP="004B74C6">
      <w:pPr>
        <w:pStyle w:val="NormlWeb"/>
        <w:shd w:val="clear" w:color="auto" w:fill="FFFFFF" w:themeFill="background1"/>
        <w:spacing w:before="0" w:beforeAutospacing="0" w:after="0" w:afterAutospacing="0"/>
        <w:jc w:val="both"/>
        <w:rPr>
          <w:rFonts w:ascii="Georgia" w:hAnsi="Georgia" w:cs="Arial"/>
          <w:color w:val="595959" w:themeColor="text1" w:themeTint="A6"/>
          <w:sz w:val="20"/>
          <w:szCs w:val="20"/>
        </w:rPr>
      </w:pPr>
    </w:p>
    <w:p w:rsidR="00A14678" w:rsidRPr="00DD30CE" w:rsidRDefault="00A14678" w:rsidP="00A14678">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Style w:val="Kiemels2"/>
          <w:rFonts w:ascii="Georgia" w:hAnsi="Georgia" w:cs="Arial"/>
          <w:b w:val="0"/>
          <w:color w:val="595959" w:themeColor="text1" w:themeTint="A6"/>
          <w:sz w:val="28"/>
          <w:szCs w:val="28"/>
        </w:rPr>
        <w:t>Október 25-ig</w:t>
      </w:r>
      <w:r w:rsidRPr="00DD30CE">
        <w:rPr>
          <w:rFonts w:ascii="Georgia" w:hAnsi="Georgia" w:cs="Arial"/>
          <w:color w:val="595959" w:themeColor="text1" w:themeTint="A6"/>
          <w:sz w:val="28"/>
          <w:szCs w:val="28"/>
        </w:rPr>
        <w:t> pályázhatnak a </w:t>
      </w:r>
      <w:r w:rsidRPr="00DD30CE">
        <w:rPr>
          <w:rStyle w:val="Kiemels2"/>
          <w:rFonts w:ascii="Georgia" w:hAnsi="Georgia" w:cs="Arial"/>
          <w:b w:val="0"/>
          <w:color w:val="595959" w:themeColor="text1" w:themeTint="A6"/>
          <w:sz w:val="28"/>
          <w:szCs w:val="28"/>
        </w:rPr>
        <w:t>Kerékpárosbarát Munkahely és</w:t>
      </w:r>
      <w:r w:rsidRPr="00DD30CE">
        <w:rPr>
          <w:rStyle w:val="Kiemels2"/>
          <w:rFonts w:ascii="Georgia" w:hAnsi="Georgia" w:cs="Arial"/>
          <w:color w:val="595959" w:themeColor="text1" w:themeTint="A6"/>
          <w:sz w:val="28"/>
          <w:szCs w:val="28"/>
        </w:rPr>
        <w:t xml:space="preserve"> </w:t>
      </w:r>
      <w:r w:rsidRPr="00DD30CE">
        <w:rPr>
          <w:rStyle w:val="Kiemels2"/>
          <w:rFonts w:ascii="Georgia" w:hAnsi="Georgia" w:cs="Arial"/>
          <w:b w:val="0"/>
          <w:color w:val="595959" w:themeColor="text1" w:themeTint="A6"/>
          <w:sz w:val="28"/>
          <w:szCs w:val="28"/>
        </w:rPr>
        <w:t>Kerékpárosbarát Település</w:t>
      </w:r>
      <w:r w:rsidRPr="00DD30CE">
        <w:rPr>
          <w:rStyle w:val="Kiemels2"/>
          <w:rFonts w:ascii="Georgia" w:hAnsi="Georgia" w:cs="Arial"/>
          <w:color w:val="595959" w:themeColor="text1" w:themeTint="A6"/>
          <w:sz w:val="28"/>
          <w:szCs w:val="28"/>
        </w:rPr>
        <w:t> </w:t>
      </w:r>
      <w:r w:rsidRPr="00DD30CE">
        <w:rPr>
          <w:rFonts w:ascii="Georgia" w:hAnsi="Georgia" w:cs="Arial"/>
          <w:color w:val="595959" w:themeColor="text1" w:themeTint="A6"/>
          <w:sz w:val="28"/>
          <w:szCs w:val="28"/>
        </w:rPr>
        <w:t>címre a munkahelyek és a települések - közölte az Innovációs és Technológiai Minisztérium (ITM). </w:t>
      </w:r>
    </w:p>
    <w:p w:rsidR="00A14678" w:rsidRPr="00DD30CE" w:rsidRDefault="00A14678" w:rsidP="00A14678">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kerékpárt fő közlekedési eszközként használók aránya Magyarországon 22 százalék, ez a holland és dán adat után a harmadik legmagasabb arány Európában.</w:t>
      </w:r>
    </w:p>
    <w:p w:rsidR="00A14678" w:rsidRPr="00DD30CE" w:rsidRDefault="00A14678" w:rsidP="00A14678">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szaktárca folyamatosan javítja a kerékpározás infrastrukturális feltételeit a településeken belül és a települések között is. 2010 óta mintegy 1250 kilométer új kerékpáros útvonal fejlesztése történt meg az országban. 2014 és 2020 között összesen 200 milliárd forint értékben valósulnak meg beruházások hazai és uniós támogatásból. </w:t>
      </w:r>
    </w:p>
    <w:p w:rsidR="00A14678" w:rsidRPr="00DD30CE" w:rsidRDefault="00A14678" w:rsidP="00A14678">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meglévő hálózat bővítésével belátható időn belül 6 ezer kilométer önálló kerékpáros létesítmény áll majd rendelkezésre Magyarországon. A teljes kerékpározható hálózat hossza 2030-ra megközelíti a 15 ezer kilométert - ismertetik a közleményben. </w:t>
      </w:r>
    </w:p>
    <w:p w:rsidR="00A14678" w:rsidRPr="00DD30CE" w:rsidRDefault="00A14678" w:rsidP="00A14678">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minisztérium a pályázatok meghirdetésével törekszik arra, hogy a követendő példákat, bevált megoldásokat felkutassa, tapasztalataikat feldolgozza és mintaként átadja, a rendszerszerű fejlesztéseket jutalmazza. </w:t>
      </w:r>
    </w:p>
    <w:p w:rsidR="00A14678" w:rsidRPr="00DD30CE" w:rsidRDefault="00A14678" w:rsidP="00A14678">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lastRenderedPageBreak/>
        <w:t>A munkahelyek négy (multinacionális, nagyvállalat, kis- és közepes vállalkozás, közintézmény), míg a települések három (megyei jogú város vagy fővárosi kerület, város, nagyközség vagy község) kategóriában pályázhatnak. A jelentkezéshez szükséges pályázati adatlap és információs háttéranyag a </w:t>
      </w:r>
      <w:hyperlink r:id="rId15" w:history="1">
        <w:r w:rsidRPr="00DD30CE">
          <w:rPr>
            <w:rStyle w:val="Hiperhivatkozs"/>
            <w:rFonts w:ascii="Georgia" w:hAnsi="Georgia" w:cs="Arial"/>
            <w:bCs/>
            <w:color w:val="595959" w:themeColor="text1" w:themeTint="A6"/>
            <w:sz w:val="28"/>
            <w:szCs w:val="28"/>
            <w:u w:val="none"/>
          </w:rPr>
          <w:t>http://www.kti.hu/regisztracio/</w:t>
        </w:r>
      </w:hyperlink>
      <w:r w:rsidRPr="00DD30CE">
        <w:rPr>
          <w:rFonts w:ascii="Georgia" w:hAnsi="Georgia" w:cs="Arial"/>
          <w:color w:val="595959" w:themeColor="text1" w:themeTint="A6"/>
          <w:sz w:val="28"/>
          <w:szCs w:val="28"/>
        </w:rPr>
        <w:t> oldalon tölthető ki. </w:t>
      </w:r>
    </w:p>
    <w:p w:rsidR="00A14678" w:rsidRPr="00DD30CE" w:rsidRDefault="00A14678" w:rsidP="00A14678">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 pályázatok elbírálása során kiemelt szempont a kerékpáros stratégia megléte, a kerékpáros infrastruktúra és szolgáltatások minősége, karbantartása, a szemléletformálás, a kerékpározás népszerűsítése, promóciója, és a kerékpárhasználat terén elért eredmények.</w:t>
      </w:r>
    </w:p>
    <w:p w:rsidR="0079633A" w:rsidRPr="001F6E8F" w:rsidRDefault="00A14678">
      <w:pPr>
        <w:rPr>
          <w:rFonts w:ascii="Georgia" w:hAnsi="Georgia"/>
          <w:sz w:val="24"/>
          <w:szCs w:val="24"/>
        </w:rPr>
      </w:pPr>
      <w:r w:rsidRPr="00DD30CE">
        <w:rPr>
          <w:rFonts w:ascii="Georgia" w:hAnsi="Georgia"/>
          <w:color w:val="595959" w:themeColor="text1" w:themeTint="A6"/>
          <w:sz w:val="24"/>
          <w:szCs w:val="24"/>
        </w:rPr>
        <w:t>Forrás:</w:t>
      </w:r>
      <w:r w:rsidRPr="001F6E8F">
        <w:rPr>
          <w:rFonts w:ascii="Georgia" w:hAnsi="Georgia"/>
          <w:sz w:val="24"/>
          <w:szCs w:val="24"/>
        </w:rPr>
        <w:t xml:space="preserve"> </w:t>
      </w:r>
      <w:hyperlink r:id="rId16" w:history="1">
        <w:r w:rsidRPr="001F6E8F">
          <w:rPr>
            <w:rStyle w:val="Hiperhivatkozs"/>
            <w:rFonts w:ascii="Georgia" w:hAnsi="Georgia"/>
            <w:sz w:val="24"/>
            <w:szCs w:val="24"/>
          </w:rPr>
          <w:t>www.palyazatihirek.eu</w:t>
        </w:r>
      </w:hyperlink>
      <w:r w:rsidRPr="001F6E8F">
        <w:rPr>
          <w:rFonts w:ascii="Georgia" w:hAnsi="Georgia"/>
          <w:sz w:val="24"/>
          <w:szCs w:val="24"/>
        </w:rPr>
        <w:t xml:space="preserve"> </w:t>
      </w:r>
    </w:p>
    <w:p w:rsidR="005B5157" w:rsidRPr="00A87C34" w:rsidRDefault="0058235F">
      <w:pPr>
        <w:rPr>
          <w:rFonts w:ascii="Georgia" w:hAnsi="Georgia"/>
          <w:sz w:val="20"/>
          <w:szCs w:val="20"/>
        </w:rPr>
      </w:pPr>
      <w:r w:rsidRPr="0058235F">
        <w:rPr>
          <w:rFonts w:ascii="Georgia" w:hAnsi="Georgia"/>
          <w:sz w:val="28"/>
          <w:szCs w:val="28"/>
        </w:rPr>
        <w:pict>
          <v:rect id="_x0000_i1030" style="width:0;height:1.5pt" o:hralign="center" o:hrstd="t" o:hr="t" fillcolor="#a0a0a0" stroked="f"/>
        </w:pict>
      </w:r>
    </w:p>
    <w:p w:rsidR="00E42A6E" w:rsidRPr="00DD30CE" w:rsidRDefault="0058235F" w:rsidP="00E42A6E">
      <w:pPr>
        <w:pStyle w:val="Cmsor2"/>
        <w:shd w:val="clear" w:color="auto" w:fill="FFFFFF" w:themeFill="background1"/>
        <w:spacing w:before="0" w:beforeAutospacing="0" w:after="0" w:afterAutospacing="0"/>
        <w:rPr>
          <w:rFonts w:ascii="Georgia" w:hAnsi="Georgia" w:cs="Arial"/>
          <w:color w:val="595959" w:themeColor="text1" w:themeTint="A6"/>
          <w:sz w:val="28"/>
          <w:szCs w:val="28"/>
        </w:rPr>
      </w:pPr>
      <w:hyperlink r:id="rId17" w:history="1">
        <w:r w:rsidR="00E42A6E" w:rsidRPr="00DD30CE">
          <w:rPr>
            <w:rStyle w:val="Hiperhivatkozs"/>
            <w:rFonts w:ascii="Georgia" w:hAnsi="Georgia" w:cs="Arial"/>
            <w:color w:val="595959" w:themeColor="text1" w:themeTint="A6"/>
            <w:sz w:val="28"/>
            <w:szCs w:val="28"/>
            <w:u w:val="none"/>
          </w:rPr>
          <w:t>Tízmilliárd forintos keretösszeggel megjelent a gyakornoki program pályázati felhívás</w:t>
        </w:r>
      </w:hyperlink>
    </w:p>
    <w:p w:rsidR="00A14678" w:rsidRPr="00DD30CE" w:rsidRDefault="00A14678" w:rsidP="004B74C6">
      <w:pPr>
        <w:spacing w:after="0" w:line="240" w:lineRule="auto"/>
        <w:rPr>
          <w:rFonts w:ascii="Georgia" w:hAnsi="Georgia"/>
          <w:color w:val="595959" w:themeColor="text1" w:themeTint="A6"/>
          <w:sz w:val="28"/>
          <w:szCs w:val="28"/>
        </w:rPr>
      </w:pPr>
    </w:p>
    <w:p w:rsidR="006F2C99" w:rsidRPr="00DD30CE" w:rsidRDefault="00E42A6E" w:rsidP="00E42A6E">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Tízmilliárd forintos keretösszeggel </w:t>
      </w:r>
      <w:r w:rsidRPr="00DD30CE">
        <w:rPr>
          <w:rStyle w:val="Kiemels2"/>
          <w:rFonts w:ascii="Georgia" w:hAnsi="Georgia" w:cs="Arial"/>
          <w:b w:val="0"/>
          <w:color w:val="595959" w:themeColor="text1" w:themeTint="A6"/>
          <w:sz w:val="28"/>
          <w:szCs w:val="28"/>
        </w:rPr>
        <w:t>megjelent az "Új Gyakornoki</w:t>
      </w:r>
      <w:r w:rsidRPr="00DD30CE">
        <w:rPr>
          <w:rStyle w:val="Kiemels2"/>
          <w:rFonts w:ascii="Georgia" w:hAnsi="Georgia" w:cs="Arial"/>
          <w:color w:val="595959" w:themeColor="text1" w:themeTint="A6"/>
          <w:sz w:val="28"/>
          <w:szCs w:val="28"/>
        </w:rPr>
        <w:t xml:space="preserve"> </w:t>
      </w:r>
      <w:r w:rsidRPr="00DD30CE">
        <w:rPr>
          <w:rStyle w:val="Kiemels2"/>
          <w:rFonts w:ascii="Georgia" w:hAnsi="Georgia" w:cs="Arial"/>
          <w:b w:val="0"/>
          <w:color w:val="595959" w:themeColor="text1" w:themeTint="A6"/>
          <w:sz w:val="28"/>
          <w:szCs w:val="28"/>
        </w:rPr>
        <w:t>Program" pályázati felhívás</w:t>
      </w:r>
      <w:r w:rsidRPr="00DD30CE">
        <w:rPr>
          <w:rFonts w:ascii="Georgia" w:hAnsi="Georgia" w:cs="Arial"/>
          <w:color w:val="595959" w:themeColor="text1" w:themeTint="A6"/>
          <w:sz w:val="28"/>
          <w:szCs w:val="28"/>
        </w:rPr>
        <w:t xml:space="preserve"> a Gazdaságfejlesztési és Innovációs Operatív Program (GINOP) keretében - jelentette be Rákossy Balázs, a Pénzügyminisztérium (PM) európai uniós források felhasználásáért felelős államtitkára.  </w:t>
      </w:r>
    </w:p>
    <w:p w:rsidR="00E42A6E" w:rsidRPr="00DD30CE" w:rsidRDefault="00E42A6E" w:rsidP="00E42A6E">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Az új program szintén az Ifjúsági Garancia rendszer részeként valósul meg, a korábbi Gyakornoki program pályakezdők támogatására című felhívás tapasztalataira épülve egyszerűsített költségelszámolás alkalmazásával biztosítja a jövőben a szakképzésből kilépő fiatalok munkatapasztalathoz jutását és a támogatás aktív és hatékony felhasználását - emelte ki az államtitkár.</w:t>
      </w:r>
    </w:p>
    <w:p w:rsidR="00E42A6E" w:rsidRPr="00DD30CE" w:rsidRDefault="00E42A6E" w:rsidP="00E42A6E">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t>Az Új gyakornoki program a vállalkozás statisztikai létszámának növelésével együtt járó, azaz új státusz betöltését eredményező foglalkoztatás esetén bér- és járuléktámogatást nyújt a vállalkozások számára a gyakornok - legfeljebb 6 ember - foglalkoztatásához, valamint a vállalati gyakornoki kapcsolattartói - két gyakornokonként maximum 1 ember - tevékenység ellátásához kapcsolódóan hat hónapon keresztül. Lehetőséget teremt továbbá megváltozott munkaképességű gyakornok foglalkoztatása esetén a munkavégzés segítésével foglalkozó személy - 1 fő - foglalkoztatására. A felhívás biztosítja a gyakornoki munkavégzéshez szükséges feltételek kialakítását is, amelynek költségei egyszerűsített költségelszámolás keretében a gyakornok és a vállalati gyakornoki kapcsolattartó személyi jellegű ráfordításainak 40 százalékos mértékéig elszámolhatók - ismertette Rákossy Balázs.</w:t>
      </w:r>
    </w:p>
    <w:p w:rsidR="00E42A6E" w:rsidRPr="00DD30CE" w:rsidRDefault="00E42A6E" w:rsidP="00E42A6E">
      <w:pPr>
        <w:pStyle w:val="NormlWeb"/>
        <w:shd w:val="clear" w:color="auto" w:fill="FFFFFF" w:themeFill="background1"/>
        <w:spacing w:before="125" w:beforeAutospacing="0" w:after="125" w:afterAutospacing="0"/>
        <w:jc w:val="both"/>
        <w:rPr>
          <w:rFonts w:ascii="Georgia" w:hAnsi="Georgia" w:cs="Arial"/>
          <w:color w:val="595959" w:themeColor="text1" w:themeTint="A6"/>
          <w:sz w:val="28"/>
          <w:szCs w:val="28"/>
        </w:rPr>
      </w:pPr>
      <w:r w:rsidRPr="00DD30CE">
        <w:rPr>
          <w:rFonts w:ascii="Georgia" w:hAnsi="Georgia" w:cs="Arial"/>
          <w:color w:val="595959" w:themeColor="text1" w:themeTint="A6"/>
          <w:sz w:val="28"/>
          <w:szCs w:val="28"/>
        </w:rPr>
        <w:lastRenderedPageBreak/>
        <w:t>A konstrukció keretében várhatóan 12 000 gyakornok foglalkoztatása valósul meg - ismertette az államtitkár. Hozzátette: a támogatási kérelmeket november 26. 10 órától lehet benyújtani.</w:t>
      </w:r>
    </w:p>
    <w:p w:rsidR="00E42A6E" w:rsidRPr="001F6E8F" w:rsidRDefault="00E42A6E">
      <w:pPr>
        <w:rPr>
          <w:rFonts w:ascii="Georgia" w:hAnsi="Georgia"/>
          <w:sz w:val="24"/>
          <w:szCs w:val="24"/>
        </w:rPr>
      </w:pPr>
      <w:r w:rsidRPr="00DD30CE">
        <w:rPr>
          <w:rFonts w:ascii="Georgia" w:hAnsi="Georgia"/>
          <w:color w:val="595959" w:themeColor="text1" w:themeTint="A6"/>
          <w:sz w:val="24"/>
          <w:szCs w:val="24"/>
        </w:rPr>
        <w:t>Forrás:</w:t>
      </w:r>
      <w:r w:rsidRPr="001F6E8F">
        <w:rPr>
          <w:rFonts w:ascii="Georgia" w:hAnsi="Georgia"/>
          <w:sz w:val="24"/>
          <w:szCs w:val="24"/>
        </w:rPr>
        <w:t xml:space="preserve"> </w:t>
      </w:r>
      <w:hyperlink r:id="rId18" w:history="1">
        <w:r w:rsidRPr="001F6E8F">
          <w:rPr>
            <w:rStyle w:val="Hiperhivatkozs"/>
            <w:rFonts w:ascii="Georgia" w:hAnsi="Georgia"/>
            <w:sz w:val="24"/>
            <w:szCs w:val="24"/>
          </w:rPr>
          <w:t>www.palyazatihirek.eu</w:t>
        </w:r>
      </w:hyperlink>
      <w:r w:rsidRPr="001F6E8F">
        <w:rPr>
          <w:rFonts w:ascii="Georgia" w:hAnsi="Georgia"/>
          <w:sz w:val="24"/>
          <w:szCs w:val="24"/>
        </w:rPr>
        <w:t xml:space="preserve"> </w:t>
      </w:r>
    </w:p>
    <w:p w:rsidR="002F50FB" w:rsidRDefault="0058235F">
      <w:pPr>
        <w:rPr>
          <w:rFonts w:ascii="Georgia" w:hAnsi="Georgia"/>
          <w:sz w:val="20"/>
          <w:szCs w:val="20"/>
        </w:rPr>
      </w:pPr>
      <w:r w:rsidRPr="0058235F">
        <w:rPr>
          <w:rFonts w:ascii="Georgia" w:hAnsi="Georgia"/>
          <w:sz w:val="28"/>
          <w:szCs w:val="28"/>
        </w:rPr>
        <w:pict>
          <v:rect id="_x0000_i1031" style="width:0;height:1.5pt" o:hralign="center" o:hrstd="t" o:hr="t" fillcolor="#a0a0a0" stroked="f"/>
        </w:pict>
      </w:r>
    </w:p>
    <w:p w:rsidR="002F50FB" w:rsidRPr="00DD30CE" w:rsidRDefault="002F50FB" w:rsidP="002F50FB">
      <w:pPr>
        <w:shd w:val="clear" w:color="auto" w:fill="FFFFFF"/>
        <w:spacing w:before="150" w:after="150" w:line="240" w:lineRule="auto"/>
        <w:jc w:val="both"/>
        <w:textAlignment w:val="baseline"/>
        <w:rPr>
          <w:rFonts w:ascii="Georgia" w:eastAsia="Times New Roman" w:hAnsi="Georgia" w:cs="Times New Roman"/>
          <w:b/>
          <w:color w:val="595959" w:themeColor="text1" w:themeTint="A6"/>
          <w:sz w:val="28"/>
          <w:szCs w:val="28"/>
          <w:lang w:eastAsia="hu-HU"/>
        </w:rPr>
      </w:pPr>
      <w:r w:rsidRPr="00DD30CE">
        <w:rPr>
          <w:rFonts w:ascii="Georgia" w:eastAsia="Times New Roman" w:hAnsi="Georgia" w:cs="Times New Roman"/>
          <w:b/>
          <w:color w:val="595959" w:themeColor="text1" w:themeTint="A6"/>
          <w:sz w:val="28"/>
          <w:szCs w:val="28"/>
          <w:lang w:eastAsia="hu-HU"/>
        </w:rPr>
        <w:t>Interreg V-A Szlovákia-Magyarország Együttműködési Program</w:t>
      </w:r>
    </w:p>
    <w:p w:rsidR="002F4781" w:rsidRPr="00DD30CE" w:rsidRDefault="002F4781" w:rsidP="002F50FB">
      <w:pPr>
        <w:shd w:val="clear" w:color="auto" w:fill="FFFFFF"/>
        <w:spacing w:before="150" w:after="150" w:line="240" w:lineRule="auto"/>
        <w:jc w:val="both"/>
        <w:textAlignment w:val="baseline"/>
        <w:rPr>
          <w:rFonts w:ascii="Georgia" w:eastAsia="Times New Roman" w:hAnsi="Georgia" w:cs="Times New Roman"/>
          <w:color w:val="595959" w:themeColor="text1" w:themeTint="A6"/>
          <w:sz w:val="28"/>
          <w:szCs w:val="28"/>
          <w:lang w:eastAsia="hu-HU"/>
        </w:rPr>
      </w:pPr>
      <w:r w:rsidRPr="00DD30CE">
        <w:rPr>
          <w:rFonts w:ascii="Georgia" w:eastAsia="Times New Roman" w:hAnsi="Georgia" w:cs="Times New Roman"/>
          <w:color w:val="595959" w:themeColor="text1" w:themeTint="A6"/>
          <w:sz w:val="28"/>
          <w:szCs w:val="28"/>
          <w:lang w:eastAsia="hu-HU"/>
        </w:rPr>
        <w:t>Az Interreg V-A Szlovákia-Magyarország Együttműködési Programban</w:t>
      </w:r>
      <w:r w:rsidR="002F50FB" w:rsidRPr="00DD30CE">
        <w:rPr>
          <w:rFonts w:ascii="Georgia" w:eastAsia="Times New Roman" w:hAnsi="Georgia" w:cs="Times New Roman"/>
          <w:color w:val="595959" w:themeColor="text1" w:themeTint="A6"/>
          <w:sz w:val="28"/>
          <w:szCs w:val="28"/>
          <w:lang w:eastAsia="hu-HU"/>
        </w:rPr>
        <w:t xml:space="preserve"> </w:t>
      </w:r>
      <w:r w:rsidRPr="00DD30CE">
        <w:rPr>
          <w:rFonts w:ascii="Georgia" w:eastAsia="Times New Roman" w:hAnsi="Georgia" w:cs="Times New Roman"/>
          <w:color w:val="595959" w:themeColor="text1" w:themeTint="A6"/>
          <w:sz w:val="28"/>
          <w:szCs w:val="28"/>
          <w:lang w:eastAsia="hu-HU"/>
        </w:rPr>
        <w:t xml:space="preserve">Magyarország Külgazdasági és Külügyminisztériuma, mint Irányító Hatóság és a Szlovák Köztársaság Mezőgazdasági és Vidékfejlesztési Minisztériuma, mint Nemzeti Hatóság közösen meghirdeti az Interreg </w:t>
      </w:r>
      <w:r w:rsidR="00F51495" w:rsidRPr="00DD30CE">
        <w:rPr>
          <w:rFonts w:ascii="Georgia" w:eastAsia="Times New Roman" w:hAnsi="Georgia" w:cs="Times New Roman"/>
          <w:color w:val="595959" w:themeColor="text1" w:themeTint="A6"/>
          <w:sz w:val="28"/>
          <w:szCs w:val="28"/>
          <w:lang w:eastAsia="hu-HU"/>
        </w:rPr>
        <w:br/>
      </w:r>
      <w:r w:rsidRPr="00DD30CE">
        <w:rPr>
          <w:rFonts w:ascii="Georgia" w:eastAsia="Times New Roman" w:hAnsi="Georgia" w:cs="Times New Roman"/>
          <w:color w:val="595959" w:themeColor="text1" w:themeTint="A6"/>
          <w:sz w:val="28"/>
          <w:szCs w:val="28"/>
          <w:lang w:eastAsia="hu-HU"/>
        </w:rPr>
        <w:t>V-A Szlovákia-Magy</w:t>
      </w:r>
      <w:r w:rsidR="002A1CCD" w:rsidRPr="00DD30CE">
        <w:rPr>
          <w:rFonts w:ascii="Georgia" w:eastAsia="Times New Roman" w:hAnsi="Georgia" w:cs="Times New Roman"/>
          <w:color w:val="595959" w:themeColor="text1" w:themeTint="A6"/>
          <w:sz w:val="28"/>
          <w:szCs w:val="28"/>
          <w:lang w:eastAsia="hu-HU"/>
        </w:rPr>
        <w:t xml:space="preserve">arország Együttműködési Program </w:t>
      </w:r>
      <w:r w:rsidRPr="00DD30CE">
        <w:rPr>
          <w:rFonts w:ascii="Georgia" w:eastAsia="Times New Roman" w:hAnsi="Georgia" w:cs="Times New Roman"/>
          <w:color w:val="595959" w:themeColor="text1" w:themeTint="A6"/>
          <w:sz w:val="28"/>
          <w:szCs w:val="28"/>
          <w:lang w:eastAsia="hu-HU"/>
        </w:rPr>
        <w:t>következő pályázati felhívását.</w:t>
      </w:r>
    </w:p>
    <w:p w:rsidR="00F90D81" w:rsidRPr="00DD30CE" w:rsidRDefault="00F90D81" w:rsidP="002F50FB">
      <w:pPr>
        <w:shd w:val="clear" w:color="auto" w:fill="FFFFFF"/>
        <w:spacing w:before="150" w:after="150" w:line="240" w:lineRule="auto"/>
        <w:jc w:val="both"/>
        <w:textAlignment w:val="baseline"/>
        <w:rPr>
          <w:rFonts w:ascii="Georgia" w:eastAsia="Times New Roman" w:hAnsi="Georgia" w:cs="Times New Roman"/>
          <w:color w:val="595959" w:themeColor="text1" w:themeTint="A6"/>
          <w:sz w:val="28"/>
          <w:szCs w:val="28"/>
          <w:lang w:eastAsia="hu-HU"/>
        </w:rPr>
      </w:pPr>
    </w:p>
    <w:p w:rsidR="002F4781" w:rsidRPr="00DD30CE" w:rsidRDefault="002F4781" w:rsidP="002F50FB">
      <w:pPr>
        <w:shd w:val="clear" w:color="auto" w:fill="FFFFFF"/>
        <w:spacing w:before="150" w:after="150" w:line="240" w:lineRule="auto"/>
        <w:jc w:val="both"/>
        <w:textAlignment w:val="baseline"/>
        <w:rPr>
          <w:rFonts w:ascii="Georgia" w:eastAsia="Times New Roman" w:hAnsi="Georgia" w:cs="Times New Roman"/>
          <w:color w:val="595959" w:themeColor="text1" w:themeTint="A6"/>
          <w:sz w:val="28"/>
          <w:szCs w:val="28"/>
          <w:lang w:eastAsia="hu-HU"/>
        </w:rPr>
      </w:pPr>
      <w:r w:rsidRPr="00DD30CE">
        <w:rPr>
          <w:rFonts w:ascii="Georgia" w:eastAsia="Times New Roman" w:hAnsi="Georgia" w:cs="Times New Roman"/>
          <w:color w:val="595959" w:themeColor="text1" w:themeTint="A6"/>
          <w:sz w:val="28"/>
          <w:szCs w:val="28"/>
          <w:lang w:eastAsia="hu-HU"/>
        </w:rPr>
        <w:t>Pályázati felhívás tárgya prioritási tengelyenként:</w:t>
      </w:r>
    </w:p>
    <w:p w:rsidR="00F90D81" w:rsidRPr="00DD30CE" w:rsidRDefault="00F90D81" w:rsidP="002F50FB">
      <w:pPr>
        <w:shd w:val="clear" w:color="auto" w:fill="FFFFFF"/>
        <w:spacing w:before="150" w:after="150" w:line="240" w:lineRule="auto"/>
        <w:jc w:val="both"/>
        <w:textAlignment w:val="baseline"/>
        <w:rPr>
          <w:rFonts w:ascii="Georgia" w:eastAsia="Times New Roman" w:hAnsi="Georgia" w:cs="Times New Roman"/>
          <w:color w:val="595959" w:themeColor="text1" w:themeTint="A6"/>
          <w:sz w:val="28"/>
          <w:szCs w:val="28"/>
          <w:lang w:eastAsia="hu-HU"/>
        </w:rPr>
      </w:pPr>
    </w:p>
    <w:p w:rsidR="002F4781" w:rsidRPr="00DD30CE" w:rsidRDefault="002F4781" w:rsidP="00F51495">
      <w:pPr>
        <w:pStyle w:val="Listaszerbekezds"/>
        <w:numPr>
          <w:ilvl w:val="0"/>
          <w:numId w:val="6"/>
        </w:numPr>
        <w:shd w:val="clear" w:color="auto" w:fill="FFFFFF"/>
        <w:spacing w:after="0" w:line="240" w:lineRule="auto"/>
        <w:ind w:left="0" w:firstLine="0"/>
        <w:jc w:val="both"/>
        <w:textAlignment w:val="baseline"/>
        <w:rPr>
          <w:rFonts w:ascii="Georgia" w:eastAsia="Times New Roman" w:hAnsi="Georgia" w:cs="Times New Roman"/>
          <w:b/>
          <w:bCs/>
          <w:color w:val="595959" w:themeColor="text1" w:themeTint="A6"/>
          <w:sz w:val="28"/>
          <w:szCs w:val="28"/>
          <w:lang w:eastAsia="hu-HU"/>
        </w:rPr>
      </w:pPr>
      <w:r w:rsidRPr="00DD30CE">
        <w:rPr>
          <w:rFonts w:ascii="Georgia" w:eastAsia="Times New Roman" w:hAnsi="Georgia" w:cs="Times New Roman"/>
          <w:b/>
          <w:bCs/>
          <w:color w:val="595959" w:themeColor="text1" w:themeTint="A6"/>
          <w:sz w:val="28"/>
          <w:szCs w:val="28"/>
          <w:lang w:eastAsia="hu-HU"/>
        </w:rPr>
        <w:t>prioritási tengely – Természet és kultúra</w:t>
      </w:r>
    </w:p>
    <w:p w:rsidR="006F2C99" w:rsidRPr="00DD30CE" w:rsidRDefault="006F2C99" w:rsidP="006F2C99">
      <w:pPr>
        <w:shd w:val="clear" w:color="auto" w:fill="FFFFFF"/>
        <w:spacing w:after="0" w:line="240" w:lineRule="auto"/>
        <w:jc w:val="both"/>
        <w:textAlignment w:val="baseline"/>
        <w:rPr>
          <w:rFonts w:ascii="Georgia" w:eastAsia="Times New Roman" w:hAnsi="Georgia" w:cs="Times New Roman"/>
          <w:color w:val="595959" w:themeColor="text1" w:themeTint="A6"/>
          <w:sz w:val="28"/>
          <w:szCs w:val="28"/>
          <w:lang w:eastAsia="hu-HU"/>
        </w:rPr>
      </w:pPr>
    </w:p>
    <w:p w:rsidR="002F4781" w:rsidRPr="00DD30CE" w:rsidRDefault="002F4781" w:rsidP="00F51495">
      <w:pPr>
        <w:numPr>
          <w:ilvl w:val="0"/>
          <w:numId w:val="1"/>
        </w:numPr>
        <w:shd w:val="clear" w:color="auto" w:fill="FFFFFF"/>
        <w:spacing w:after="0" w:line="240" w:lineRule="auto"/>
        <w:ind w:left="567" w:firstLine="0"/>
        <w:jc w:val="both"/>
        <w:textAlignment w:val="baseline"/>
        <w:rPr>
          <w:rFonts w:ascii="Georgia" w:eastAsia="Times New Roman" w:hAnsi="Georgia" w:cs="Times New Roman"/>
          <w:color w:val="595959" w:themeColor="text1" w:themeTint="A6"/>
          <w:sz w:val="28"/>
          <w:szCs w:val="28"/>
          <w:lang w:eastAsia="hu-HU"/>
        </w:rPr>
      </w:pPr>
      <w:r w:rsidRPr="00DD30CE">
        <w:rPr>
          <w:rFonts w:ascii="Georgia" w:eastAsia="Times New Roman" w:hAnsi="Georgia" w:cs="Times New Roman"/>
          <w:color w:val="595959" w:themeColor="text1" w:themeTint="A6"/>
          <w:sz w:val="28"/>
          <w:szCs w:val="28"/>
          <w:lang w:eastAsia="hu-HU"/>
        </w:rPr>
        <w:t xml:space="preserve">Specifikus cél 1.1 –  </w:t>
      </w:r>
      <w:proofErr w:type="gramStart"/>
      <w:r w:rsidRPr="00DD30CE">
        <w:rPr>
          <w:rFonts w:ascii="Georgia" w:eastAsia="Times New Roman" w:hAnsi="Georgia" w:cs="Times New Roman"/>
          <w:color w:val="595959" w:themeColor="text1" w:themeTint="A6"/>
          <w:sz w:val="28"/>
          <w:szCs w:val="28"/>
          <w:lang w:eastAsia="hu-HU"/>
        </w:rPr>
        <w:t>A</w:t>
      </w:r>
      <w:proofErr w:type="gramEnd"/>
      <w:r w:rsidRPr="00DD30CE">
        <w:rPr>
          <w:rFonts w:ascii="Georgia" w:eastAsia="Times New Roman" w:hAnsi="Georgia" w:cs="Times New Roman"/>
          <w:color w:val="595959" w:themeColor="text1" w:themeTint="A6"/>
          <w:sz w:val="28"/>
          <w:szCs w:val="28"/>
          <w:lang w:eastAsia="hu-HU"/>
        </w:rPr>
        <w:t xml:space="preserve"> határterület vonzerejének fokozása</w:t>
      </w:r>
    </w:p>
    <w:p w:rsidR="006F2C99" w:rsidRPr="00DD30CE" w:rsidRDefault="006F2C99" w:rsidP="006F2C99">
      <w:pPr>
        <w:shd w:val="clear" w:color="auto" w:fill="FFFFFF"/>
        <w:spacing w:after="0" w:line="240" w:lineRule="auto"/>
        <w:ind w:left="41"/>
        <w:jc w:val="both"/>
        <w:textAlignment w:val="baseline"/>
        <w:rPr>
          <w:rFonts w:ascii="Georgia" w:eastAsia="Times New Roman" w:hAnsi="Georgia" w:cs="Times New Roman"/>
          <w:color w:val="595959" w:themeColor="text1" w:themeTint="A6"/>
          <w:sz w:val="28"/>
          <w:szCs w:val="28"/>
          <w:lang w:eastAsia="hu-HU"/>
        </w:rPr>
      </w:pPr>
    </w:p>
    <w:p w:rsidR="002F4781" w:rsidRPr="00DD30CE" w:rsidRDefault="002F4781" w:rsidP="002F50FB">
      <w:pPr>
        <w:shd w:val="clear" w:color="auto" w:fill="FFFFFF"/>
        <w:spacing w:after="0" w:line="240" w:lineRule="auto"/>
        <w:jc w:val="both"/>
        <w:textAlignment w:val="baseline"/>
        <w:rPr>
          <w:rFonts w:ascii="Georgia" w:eastAsia="Times New Roman" w:hAnsi="Georgia" w:cs="Times New Roman"/>
          <w:b/>
          <w:bCs/>
          <w:color w:val="595959" w:themeColor="text1" w:themeTint="A6"/>
          <w:sz w:val="28"/>
          <w:szCs w:val="28"/>
          <w:lang w:eastAsia="hu-HU"/>
        </w:rPr>
      </w:pPr>
      <w:r w:rsidRPr="00DD30CE">
        <w:rPr>
          <w:rFonts w:ascii="Georgia" w:eastAsia="Times New Roman" w:hAnsi="Georgia" w:cs="Times New Roman"/>
          <w:b/>
          <w:bCs/>
          <w:color w:val="595959" w:themeColor="text1" w:themeTint="A6"/>
          <w:sz w:val="28"/>
          <w:szCs w:val="28"/>
          <w:lang w:eastAsia="hu-HU"/>
        </w:rPr>
        <w:t>4. prioritási tengely - Közintézmények és a határtérségben élő emberek határon átnyúló együttműködésének javítása</w:t>
      </w:r>
    </w:p>
    <w:p w:rsidR="006F2C99" w:rsidRPr="00DD30CE" w:rsidRDefault="006F2C99" w:rsidP="002F50FB">
      <w:pPr>
        <w:shd w:val="clear" w:color="auto" w:fill="FFFFFF"/>
        <w:spacing w:after="0" w:line="240" w:lineRule="auto"/>
        <w:jc w:val="both"/>
        <w:textAlignment w:val="baseline"/>
        <w:rPr>
          <w:rFonts w:ascii="Georgia" w:eastAsia="Times New Roman" w:hAnsi="Georgia" w:cs="Times New Roman"/>
          <w:color w:val="595959" w:themeColor="text1" w:themeTint="A6"/>
          <w:sz w:val="28"/>
          <w:szCs w:val="28"/>
          <w:lang w:eastAsia="hu-HU"/>
        </w:rPr>
      </w:pPr>
    </w:p>
    <w:p w:rsidR="002F4781" w:rsidRPr="00DD30CE" w:rsidRDefault="002F4781" w:rsidP="00F51495">
      <w:pPr>
        <w:numPr>
          <w:ilvl w:val="0"/>
          <w:numId w:val="2"/>
        </w:numPr>
        <w:shd w:val="clear" w:color="auto" w:fill="FFFFFF"/>
        <w:spacing w:after="0" w:line="240" w:lineRule="auto"/>
        <w:ind w:left="709" w:hanging="142"/>
        <w:jc w:val="both"/>
        <w:textAlignment w:val="baseline"/>
        <w:rPr>
          <w:rFonts w:ascii="Georgia" w:eastAsia="Times New Roman" w:hAnsi="Georgia" w:cs="Times New Roman"/>
          <w:color w:val="595959" w:themeColor="text1" w:themeTint="A6"/>
          <w:sz w:val="28"/>
          <w:szCs w:val="28"/>
          <w:lang w:eastAsia="hu-HU"/>
        </w:rPr>
      </w:pPr>
      <w:r w:rsidRPr="00DD30CE">
        <w:rPr>
          <w:rFonts w:ascii="Georgia" w:eastAsia="Times New Roman" w:hAnsi="Georgia" w:cs="Times New Roman"/>
          <w:color w:val="595959" w:themeColor="text1" w:themeTint="A6"/>
          <w:sz w:val="28"/>
          <w:szCs w:val="28"/>
          <w:lang w:eastAsia="hu-HU"/>
        </w:rPr>
        <w:t xml:space="preserve">Specifikus cél 4.1 – </w:t>
      </w:r>
      <w:proofErr w:type="gramStart"/>
      <w:r w:rsidRPr="00DD30CE">
        <w:rPr>
          <w:rFonts w:ascii="Georgia" w:eastAsia="Times New Roman" w:hAnsi="Georgia" w:cs="Times New Roman"/>
          <w:color w:val="595959" w:themeColor="text1" w:themeTint="A6"/>
          <w:sz w:val="28"/>
          <w:szCs w:val="28"/>
          <w:lang w:eastAsia="hu-HU"/>
        </w:rPr>
        <w:t>A</w:t>
      </w:r>
      <w:proofErr w:type="gramEnd"/>
      <w:r w:rsidRPr="00DD30CE">
        <w:rPr>
          <w:rFonts w:ascii="Georgia" w:eastAsia="Times New Roman" w:hAnsi="Georgia" w:cs="Times New Roman"/>
          <w:color w:val="595959" w:themeColor="text1" w:themeTint="A6"/>
          <w:sz w:val="28"/>
          <w:szCs w:val="28"/>
          <w:lang w:eastAsia="hu-HU"/>
        </w:rPr>
        <w:t xml:space="preserve"> határon átnyúló intézményközi együttműködés szintjének javítása és az állampolgárok közötti határon átnyúló együttműködés kiszélesítése.</w:t>
      </w:r>
    </w:p>
    <w:p w:rsidR="002F4781" w:rsidRPr="00DD30CE" w:rsidRDefault="002F4781" w:rsidP="002F50FB">
      <w:pPr>
        <w:shd w:val="clear" w:color="auto" w:fill="FFFFFF"/>
        <w:spacing w:before="150" w:after="150" w:line="240" w:lineRule="auto"/>
        <w:jc w:val="both"/>
        <w:textAlignment w:val="baseline"/>
        <w:rPr>
          <w:rFonts w:ascii="Georgia" w:eastAsia="Times New Roman" w:hAnsi="Georgia" w:cs="Times New Roman"/>
          <w:color w:val="595959" w:themeColor="text1" w:themeTint="A6"/>
          <w:sz w:val="28"/>
          <w:szCs w:val="28"/>
          <w:lang w:eastAsia="hu-HU"/>
        </w:rPr>
      </w:pPr>
      <w:r w:rsidRPr="00DD30CE">
        <w:rPr>
          <w:rFonts w:ascii="Georgia" w:eastAsia="Times New Roman" w:hAnsi="Georgia" w:cs="Times New Roman"/>
          <w:color w:val="595959" w:themeColor="text1" w:themeTint="A6"/>
          <w:sz w:val="28"/>
          <w:szCs w:val="28"/>
          <w:lang w:eastAsia="hu-HU"/>
        </w:rPr>
        <w:t>A felhívás időtartama: 2019. szeptember 12. – 2019. december 16.</w:t>
      </w:r>
    </w:p>
    <w:p w:rsidR="002F4781" w:rsidRPr="00DD30CE" w:rsidRDefault="002F4781" w:rsidP="001F6E8F">
      <w:pPr>
        <w:shd w:val="clear" w:color="auto" w:fill="FFFFFF"/>
        <w:spacing w:after="100" w:afterAutospacing="1" w:line="240" w:lineRule="auto"/>
        <w:jc w:val="both"/>
        <w:textAlignment w:val="baseline"/>
        <w:rPr>
          <w:rFonts w:ascii="Georgia" w:eastAsia="Times New Roman" w:hAnsi="Georgia" w:cs="Times New Roman"/>
          <w:color w:val="595959" w:themeColor="text1" w:themeTint="A6"/>
          <w:sz w:val="28"/>
          <w:szCs w:val="28"/>
          <w:lang w:eastAsia="hu-HU"/>
        </w:rPr>
      </w:pPr>
      <w:r w:rsidRPr="00DD30CE">
        <w:rPr>
          <w:rFonts w:ascii="Georgia" w:eastAsia="Times New Roman" w:hAnsi="Georgia" w:cs="Times New Roman"/>
          <w:bCs/>
          <w:color w:val="595959" w:themeColor="text1" w:themeTint="A6"/>
          <w:sz w:val="28"/>
          <w:szCs w:val="28"/>
          <w:lang w:eastAsia="hu-HU"/>
        </w:rPr>
        <w:t>A jelen pályázati felhívásban rendelkezésre álló indikatív ERFA keret 27 500 000 EUR.</w:t>
      </w:r>
    </w:p>
    <w:p w:rsidR="00660A70" w:rsidRPr="001F6E8F" w:rsidRDefault="00660A70" w:rsidP="001F6E8F">
      <w:pPr>
        <w:spacing w:line="360" w:lineRule="auto"/>
        <w:rPr>
          <w:rFonts w:ascii="Georgia" w:hAnsi="Georgia"/>
          <w:sz w:val="24"/>
          <w:szCs w:val="24"/>
        </w:rPr>
      </w:pPr>
      <w:r w:rsidRPr="00DD30CE">
        <w:rPr>
          <w:rFonts w:ascii="Georgia" w:hAnsi="Georgia"/>
          <w:color w:val="595959" w:themeColor="text1" w:themeTint="A6"/>
          <w:sz w:val="24"/>
          <w:szCs w:val="24"/>
        </w:rPr>
        <w:t>Forrás:</w:t>
      </w:r>
      <w:r w:rsidRPr="001F6E8F">
        <w:rPr>
          <w:rFonts w:ascii="Georgia" w:hAnsi="Georgia"/>
          <w:sz w:val="24"/>
          <w:szCs w:val="24"/>
        </w:rPr>
        <w:t xml:space="preserve"> </w:t>
      </w:r>
      <w:hyperlink r:id="rId19" w:history="1">
        <w:r w:rsidRPr="001F6E8F">
          <w:rPr>
            <w:rStyle w:val="Hiperhivatkozs"/>
            <w:rFonts w:ascii="Georgia" w:hAnsi="Georgia"/>
            <w:sz w:val="24"/>
            <w:szCs w:val="24"/>
          </w:rPr>
          <w:t>www.skhu.eu</w:t>
        </w:r>
      </w:hyperlink>
      <w:r w:rsidRPr="001F6E8F">
        <w:rPr>
          <w:rFonts w:ascii="Georgia" w:hAnsi="Georgia"/>
          <w:sz w:val="24"/>
          <w:szCs w:val="24"/>
        </w:rPr>
        <w:t xml:space="preserve"> </w:t>
      </w:r>
    </w:p>
    <w:p w:rsidR="003B7C54" w:rsidRPr="004E244F" w:rsidRDefault="0058235F" w:rsidP="007B3685">
      <w:r w:rsidRPr="0058235F">
        <w:rPr>
          <w:rFonts w:ascii="Georgia" w:hAnsi="Georgia"/>
          <w:sz w:val="28"/>
          <w:szCs w:val="28"/>
        </w:rPr>
        <w:pict>
          <v:rect id="_x0000_i1032" style="width:0;height:1.5pt" o:hralign="center" o:hrstd="t" o:hr="t" fillcolor="#a0a0a0" stroked="f"/>
        </w:pict>
      </w:r>
    </w:p>
    <w:p w:rsidR="007B3685" w:rsidRPr="00DD30CE" w:rsidRDefault="007B3685" w:rsidP="007B3685">
      <w:pPr>
        <w:rPr>
          <w:rFonts w:ascii="Georgia" w:hAnsi="Georgia"/>
          <w:b/>
          <w:color w:val="595959" w:themeColor="text1" w:themeTint="A6"/>
          <w:sz w:val="28"/>
          <w:szCs w:val="28"/>
        </w:rPr>
      </w:pPr>
      <w:r w:rsidRPr="00DD30CE">
        <w:rPr>
          <w:rFonts w:ascii="Georgia" w:hAnsi="Georgia"/>
          <w:b/>
          <w:color w:val="595959" w:themeColor="text1" w:themeTint="A6"/>
          <w:sz w:val="28"/>
          <w:szCs w:val="28"/>
        </w:rPr>
        <w:t xml:space="preserve">Irányító Csoport ülések </w:t>
      </w:r>
    </w:p>
    <w:p w:rsidR="00695155" w:rsidRPr="00DD30CE" w:rsidRDefault="007B3685" w:rsidP="007B3685">
      <w:pPr>
        <w:jc w:val="both"/>
        <w:rPr>
          <w:rFonts w:ascii="Georgia" w:hAnsi="Georgia"/>
          <w:color w:val="595959" w:themeColor="text1" w:themeTint="A6"/>
          <w:sz w:val="28"/>
          <w:szCs w:val="28"/>
        </w:rPr>
      </w:pPr>
      <w:r w:rsidRPr="00DD30CE">
        <w:rPr>
          <w:rFonts w:ascii="Georgia" w:hAnsi="Georgia"/>
          <w:color w:val="595959" w:themeColor="text1" w:themeTint="A6"/>
          <w:sz w:val="28"/>
          <w:szCs w:val="28"/>
        </w:rPr>
        <w:t>A Paktumszervezet Irányító</w:t>
      </w:r>
      <w:r w:rsidR="00A87C34" w:rsidRPr="00DD30CE">
        <w:rPr>
          <w:rFonts w:ascii="Georgia" w:hAnsi="Georgia"/>
          <w:color w:val="595959" w:themeColor="text1" w:themeTint="A6"/>
          <w:sz w:val="28"/>
          <w:szCs w:val="28"/>
        </w:rPr>
        <w:t xml:space="preserve"> C</w:t>
      </w:r>
      <w:r w:rsidRPr="00DD30CE">
        <w:rPr>
          <w:rFonts w:ascii="Georgia" w:hAnsi="Georgia"/>
          <w:color w:val="595959" w:themeColor="text1" w:themeTint="A6"/>
          <w:sz w:val="28"/>
          <w:szCs w:val="28"/>
        </w:rPr>
        <w:t>soportja 2019.</w:t>
      </w:r>
      <w:r w:rsidRPr="00DD30CE">
        <w:rPr>
          <w:rFonts w:ascii="Georgia" w:hAnsi="Georgia"/>
          <w:b/>
          <w:color w:val="595959" w:themeColor="text1" w:themeTint="A6"/>
          <w:sz w:val="28"/>
          <w:szCs w:val="28"/>
        </w:rPr>
        <w:t xml:space="preserve"> </w:t>
      </w:r>
      <w:r w:rsidRPr="00DD30CE">
        <w:rPr>
          <w:rFonts w:ascii="Georgia" w:hAnsi="Georgia"/>
          <w:color w:val="595959" w:themeColor="text1" w:themeTint="A6"/>
          <w:sz w:val="28"/>
          <w:szCs w:val="28"/>
        </w:rPr>
        <w:t xml:space="preserve">július 10-én, 15 munkáltató esetében 18 fő, </w:t>
      </w:r>
      <w:r w:rsidR="006939CE" w:rsidRPr="00DD30CE">
        <w:rPr>
          <w:rFonts w:ascii="Georgia" w:hAnsi="Georgia"/>
          <w:color w:val="595959" w:themeColor="text1" w:themeTint="A6"/>
          <w:sz w:val="28"/>
          <w:szCs w:val="28"/>
        </w:rPr>
        <w:t>2019. július 31-én 20 munkáltató esetében 30 fő, 2019. augusztus</w:t>
      </w:r>
      <w:r w:rsidR="00EB007F">
        <w:rPr>
          <w:rFonts w:ascii="Georgia" w:hAnsi="Georgia"/>
          <w:color w:val="595959" w:themeColor="text1" w:themeTint="A6"/>
          <w:sz w:val="28"/>
          <w:szCs w:val="28"/>
        </w:rPr>
        <w:t xml:space="preserve"> 14-én 12 munkáltató esetében 18</w:t>
      </w:r>
      <w:r w:rsidR="006939CE" w:rsidRPr="00DD30CE">
        <w:rPr>
          <w:rFonts w:ascii="Georgia" w:hAnsi="Georgia"/>
          <w:color w:val="595959" w:themeColor="text1" w:themeTint="A6"/>
          <w:sz w:val="28"/>
          <w:szCs w:val="28"/>
        </w:rPr>
        <w:t xml:space="preserve"> fő, </w:t>
      </w:r>
      <w:r w:rsidR="00326F0E" w:rsidRPr="00DD30CE">
        <w:rPr>
          <w:rFonts w:ascii="Georgia" w:hAnsi="Georgia"/>
          <w:color w:val="595959" w:themeColor="text1" w:themeTint="A6"/>
          <w:sz w:val="28"/>
          <w:szCs w:val="28"/>
        </w:rPr>
        <w:t xml:space="preserve">2019. szeptember 11-én </w:t>
      </w:r>
      <w:r w:rsidR="00B15D5A" w:rsidRPr="00DD30CE">
        <w:rPr>
          <w:rFonts w:ascii="Georgia" w:hAnsi="Georgia"/>
          <w:color w:val="595959" w:themeColor="text1" w:themeTint="A6"/>
          <w:sz w:val="28"/>
          <w:szCs w:val="28"/>
        </w:rPr>
        <w:t xml:space="preserve">35 </w:t>
      </w:r>
      <w:r w:rsidR="00B15D5A" w:rsidRPr="00DD30CE">
        <w:rPr>
          <w:rFonts w:ascii="Georgia" w:hAnsi="Georgia"/>
          <w:color w:val="595959" w:themeColor="text1" w:themeTint="A6"/>
          <w:sz w:val="28"/>
          <w:szCs w:val="28"/>
        </w:rPr>
        <w:lastRenderedPageBreak/>
        <w:t xml:space="preserve">munkáltató esetében 62 fő, 2019. szeptember 25-én 12 munkáltató esetében 21 fő </w:t>
      </w:r>
      <w:r w:rsidRPr="00DD30CE">
        <w:rPr>
          <w:rFonts w:ascii="Georgia" w:hAnsi="Georgia"/>
          <w:color w:val="595959" w:themeColor="text1" w:themeTint="A6"/>
          <w:sz w:val="28"/>
          <w:szCs w:val="28"/>
        </w:rPr>
        <w:t>álláskereső foglalkoztatásának támogatásáról döntött.</w:t>
      </w:r>
      <w:r w:rsidR="00031D2C" w:rsidRPr="00DD30CE">
        <w:rPr>
          <w:rFonts w:ascii="Georgia" w:hAnsi="Georgia"/>
          <w:color w:val="595959" w:themeColor="text1" w:themeTint="A6"/>
          <w:sz w:val="28"/>
          <w:szCs w:val="28"/>
        </w:rPr>
        <w:t xml:space="preserve"> </w:t>
      </w:r>
    </w:p>
    <w:p w:rsidR="007B3685" w:rsidRPr="00DD30CE" w:rsidRDefault="00031D2C" w:rsidP="007B3685">
      <w:pPr>
        <w:jc w:val="both"/>
        <w:rPr>
          <w:rFonts w:ascii="Georgia" w:hAnsi="Georgia"/>
          <w:b/>
          <w:color w:val="595959" w:themeColor="text1" w:themeTint="A6"/>
          <w:sz w:val="28"/>
          <w:szCs w:val="28"/>
        </w:rPr>
      </w:pPr>
      <w:r w:rsidRPr="00DD30CE">
        <w:rPr>
          <w:rFonts w:ascii="Georgia" w:hAnsi="Georgia"/>
          <w:b/>
          <w:color w:val="595959" w:themeColor="text1" w:themeTint="A6"/>
          <w:sz w:val="28"/>
          <w:szCs w:val="28"/>
        </w:rPr>
        <w:t xml:space="preserve">Összesen: </w:t>
      </w:r>
      <w:r w:rsidR="00F90D81" w:rsidRPr="00DD30CE">
        <w:rPr>
          <w:rFonts w:ascii="Georgia" w:hAnsi="Georgia"/>
          <w:b/>
          <w:color w:val="595959" w:themeColor="text1" w:themeTint="A6"/>
          <w:sz w:val="28"/>
          <w:szCs w:val="28"/>
        </w:rPr>
        <w:t>94</w:t>
      </w:r>
      <w:r w:rsidRPr="00DD30CE">
        <w:rPr>
          <w:rFonts w:ascii="Georgia" w:hAnsi="Georgia"/>
          <w:b/>
          <w:color w:val="595959" w:themeColor="text1" w:themeTint="A6"/>
          <w:sz w:val="28"/>
          <w:szCs w:val="28"/>
        </w:rPr>
        <w:t xml:space="preserve"> </w:t>
      </w:r>
      <w:r w:rsidR="004E529B" w:rsidRPr="00DD30CE">
        <w:rPr>
          <w:rFonts w:ascii="Georgia" w:hAnsi="Georgia"/>
          <w:b/>
          <w:color w:val="595959" w:themeColor="text1" w:themeTint="A6"/>
          <w:sz w:val="28"/>
          <w:szCs w:val="28"/>
        </w:rPr>
        <w:t>munk</w:t>
      </w:r>
      <w:r w:rsidR="00F90D81" w:rsidRPr="00DD30CE">
        <w:rPr>
          <w:rFonts w:ascii="Georgia" w:hAnsi="Georgia"/>
          <w:b/>
          <w:color w:val="595959" w:themeColor="text1" w:themeTint="A6"/>
          <w:sz w:val="28"/>
          <w:szCs w:val="28"/>
        </w:rPr>
        <w:t>áltató</w:t>
      </w:r>
      <w:r w:rsidR="004E529B" w:rsidRPr="00DD30CE">
        <w:rPr>
          <w:rFonts w:ascii="Georgia" w:hAnsi="Georgia"/>
          <w:b/>
          <w:color w:val="595959" w:themeColor="text1" w:themeTint="A6"/>
          <w:sz w:val="28"/>
          <w:szCs w:val="28"/>
        </w:rPr>
        <w:t xml:space="preserve"> és </w:t>
      </w:r>
      <w:r w:rsidR="00F90D81" w:rsidRPr="00DD30CE">
        <w:rPr>
          <w:rFonts w:ascii="Georgia" w:hAnsi="Georgia"/>
          <w:b/>
          <w:color w:val="595959" w:themeColor="text1" w:themeTint="A6"/>
          <w:sz w:val="28"/>
          <w:szCs w:val="28"/>
        </w:rPr>
        <w:t>1</w:t>
      </w:r>
      <w:r w:rsidR="00EB007F">
        <w:rPr>
          <w:rFonts w:ascii="Georgia" w:hAnsi="Georgia"/>
          <w:b/>
          <w:color w:val="595959" w:themeColor="text1" w:themeTint="A6"/>
          <w:sz w:val="28"/>
          <w:szCs w:val="28"/>
        </w:rPr>
        <w:t>49</w:t>
      </w:r>
      <w:r w:rsidR="004E529B" w:rsidRPr="00DD30CE">
        <w:rPr>
          <w:rFonts w:ascii="Georgia" w:hAnsi="Georgia"/>
          <w:b/>
          <w:color w:val="595959" w:themeColor="text1" w:themeTint="A6"/>
          <w:sz w:val="28"/>
          <w:szCs w:val="28"/>
        </w:rPr>
        <w:t xml:space="preserve"> munk</w:t>
      </w:r>
      <w:r w:rsidR="00F90D81" w:rsidRPr="00DD30CE">
        <w:rPr>
          <w:rFonts w:ascii="Georgia" w:hAnsi="Georgia"/>
          <w:b/>
          <w:color w:val="595959" w:themeColor="text1" w:themeTint="A6"/>
          <w:sz w:val="28"/>
          <w:szCs w:val="28"/>
        </w:rPr>
        <w:t>avállaló</w:t>
      </w:r>
      <w:r w:rsidR="004E529B" w:rsidRPr="00DD30CE">
        <w:rPr>
          <w:rFonts w:ascii="Georgia" w:hAnsi="Georgia"/>
          <w:b/>
          <w:color w:val="595959" w:themeColor="text1" w:themeTint="A6"/>
          <w:sz w:val="28"/>
          <w:szCs w:val="28"/>
        </w:rPr>
        <w:t xml:space="preserve">. </w:t>
      </w:r>
    </w:p>
    <w:p w:rsidR="007B3685" w:rsidRPr="00DD30CE" w:rsidRDefault="007B3685" w:rsidP="007B3685">
      <w:pPr>
        <w:jc w:val="both"/>
        <w:rPr>
          <w:rFonts w:ascii="Georgia" w:hAnsi="Georgia"/>
          <w:color w:val="595959" w:themeColor="text1" w:themeTint="A6"/>
          <w:sz w:val="24"/>
          <w:szCs w:val="24"/>
        </w:rPr>
      </w:pPr>
      <w:r w:rsidRPr="00DD30CE">
        <w:rPr>
          <w:rFonts w:ascii="Georgia" w:hAnsi="Georgia"/>
          <w:color w:val="595959" w:themeColor="text1" w:themeTint="A6"/>
          <w:sz w:val="24"/>
          <w:szCs w:val="24"/>
        </w:rPr>
        <w:t>Forrás: Megyei paktumiroda</w:t>
      </w:r>
    </w:p>
    <w:p w:rsidR="006947F0" w:rsidRPr="00E24F25" w:rsidRDefault="006947F0">
      <w:pPr>
        <w:rPr>
          <w:rFonts w:ascii="Georgia" w:hAnsi="Georgia"/>
          <w:sz w:val="28"/>
          <w:szCs w:val="28"/>
        </w:rPr>
      </w:pPr>
    </w:p>
    <w:p w:rsidR="003D0C97" w:rsidRPr="00E24F25" w:rsidRDefault="003D0C97" w:rsidP="00DB57C5">
      <w:pPr>
        <w:rPr>
          <w:rFonts w:ascii="Georgia" w:hAnsi="Georgia"/>
          <w:sz w:val="28"/>
          <w:szCs w:val="28"/>
        </w:rPr>
      </w:pPr>
    </w:p>
    <w:p w:rsidR="003D0C97" w:rsidRPr="00E24F25" w:rsidRDefault="003D0C97" w:rsidP="00DB57C5">
      <w:pPr>
        <w:rPr>
          <w:rFonts w:ascii="Georgia" w:hAnsi="Georgia"/>
          <w:sz w:val="28"/>
          <w:szCs w:val="28"/>
        </w:rPr>
      </w:pPr>
    </w:p>
    <w:sectPr w:rsidR="003D0C97" w:rsidRPr="00E24F25" w:rsidSect="001153A8">
      <w:footerReference w:type="default" r:id="rId2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3461" w:rsidRDefault="006B3461" w:rsidP="007E382C">
      <w:pPr>
        <w:spacing w:after="0" w:line="240" w:lineRule="auto"/>
      </w:pPr>
      <w:r>
        <w:separator/>
      </w:r>
    </w:p>
  </w:endnote>
  <w:endnote w:type="continuationSeparator" w:id="0">
    <w:p w:rsidR="006B3461" w:rsidRDefault="006B3461" w:rsidP="007E38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53558141"/>
      <w:docPartObj>
        <w:docPartGallery w:val="Page Numbers (Bottom of Page)"/>
        <w:docPartUnique/>
      </w:docPartObj>
    </w:sdtPr>
    <w:sdtContent>
      <w:p w:rsidR="007E382C" w:rsidRDefault="0058235F">
        <w:pPr>
          <w:pStyle w:val="llb"/>
          <w:jc w:val="center"/>
        </w:pPr>
        <w:fldSimple w:instr=" PAGE   \* MERGEFORMAT ">
          <w:r w:rsidR="00384B62">
            <w:rPr>
              <w:noProof/>
            </w:rPr>
            <w:t>8</w:t>
          </w:r>
        </w:fldSimple>
      </w:p>
    </w:sdtContent>
  </w:sdt>
  <w:p w:rsidR="007E382C" w:rsidRDefault="007E382C">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3461" w:rsidRDefault="006B3461" w:rsidP="007E382C">
      <w:pPr>
        <w:spacing w:after="0" w:line="240" w:lineRule="auto"/>
      </w:pPr>
      <w:r>
        <w:separator/>
      </w:r>
    </w:p>
  </w:footnote>
  <w:footnote w:type="continuationSeparator" w:id="0">
    <w:p w:rsidR="006B3461" w:rsidRDefault="006B3461" w:rsidP="007E38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783103"/>
    <w:multiLevelType w:val="multilevel"/>
    <w:tmpl w:val="40D0C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59135D"/>
    <w:multiLevelType w:val="hybridMultilevel"/>
    <w:tmpl w:val="27A0B392"/>
    <w:lvl w:ilvl="0" w:tplc="C30E8FDA">
      <w:start w:val="1"/>
      <w:numFmt w:val="decimal"/>
      <w:lvlText w:val="%1."/>
      <w:lvlJc w:val="left"/>
      <w:pPr>
        <w:ind w:left="855" w:hanging="49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nsid w:val="3DF7648E"/>
    <w:multiLevelType w:val="multilevel"/>
    <w:tmpl w:val="EB362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48B64081"/>
    <w:multiLevelType w:val="hybridMultilevel"/>
    <w:tmpl w:val="B14C399A"/>
    <w:lvl w:ilvl="0" w:tplc="C30E8FDA">
      <w:start w:val="1"/>
      <w:numFmt w:val="decimal"/>
      <w:lvlText w:val="%1."/>
      <w:lvlJc w:val="left"/>
      <w:pPr>
        <w:ind w:left="855" w:hanging="49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nsid w:val="68B10C97"/>
    <w:multiLevelType w:val="multilevel"/>
    <w:tmpl w:val="7116D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79BD0C5D"/>
    <w:multiLevelType w:val="multilevel"/>
    <w:tmpl w:val="1B82A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5"/>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2"/>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proofState w:spelling="clean" w:grammar="clean"/>
  <w:defaultTabStop w:val="708"/>
  <w:hyphenationZone w:val="425"/>
  <w:characterSpacingControl w:val="doNotCompress"/>
  <w:footnotePr>
    <w:footnote w:id="-1"/>
    <w:footnote w:id="0"/>
  </w:footnotePr>
  <w:endnotePr>
    <w:endnote w:id="-1"/>
    <w:endnote w:id="0"/>
  </w:endnotePr>
  <w:compat/>
  <w:rsids>
    <w:rsidRoot w:val="00D6507C"/>
    <w:rsid w:val="00031D2C"/>
    <w:rsid w:val="00052CA1"/>
    <w:rsid w:val="001153A8"/>
    <w:rsid w:val="0015269B"/>
    <w:rsid w:val="001F6E8F"/>
    <w:rsid w:val="0025099A"/>
    <w:rsid w:val="002A1CCD"/>
    <w:rsid w:val="002F4781"/>
    <w:rsid w:val="002F50FB"/>
    <w:rsid w:val="00326F0E"/>
    <w:rsid w:val="00384B62"/>
    <w:rsid w:val="003B7C54"/>
    <w:rsid w:val="003D0C97"/>
    <w:rsid w:val="00485082"/>
    <w:rsid w:val="004B74C6"/>
    <w:rsid w:val="004E244F"/>
    <w:rsid w:val="004E529B"/>
    <w:rsid w:val="0058235F"/>
    <w:rsid w:val="005B5157"/>
    <w:rsid w:val="00646ACE"/>
    <w:rsid w:val="00660A70"/>
    <w:rsid w:val="00666C34"/>
    <w:rsid w:val="006939CE"/>
    <w:rsid w:val="006947F0"/>
    <w:rsid w:val="00695155"/>
    <w:rsid w:val="006A194A"/>
    <w:rsid w:val="006B3461"/>
    <w:rsid w:val="006D3E3F"/>
    <w:rsid w:val="006F2C99"/>
    <w:rsid w:val="0079633A"/>
    <w:rsid w:val="007A20A6"/>
    <w:rsid w:val="007B3685"/>
    <w:rsid w:val="007E382C"/>
    <w:rsid w:val="008900BE"/>
    <w:rsid w:val="008F68C2"/>
    <w:rsid w:val="00985EB5"/>
    <w:rsid w:val="009A391F"/>
    <w:rsid w:val="00A14678"/>
    <w:rsid w:val="00A43EA4"/>
    <w:rsid w:val="00A87C34"/>
    <w:rsid w:val="00AC50EC"/>
    <w:rsid w:val="00B15D5A"/>
    <w:rsid w:val="00B447DF"/>
    <w:rsid w:val="00BE153E"/>
    <w:rsid w:val="00C64129"/>
    <w:rsid w:val="00D6507C"/>
    <w:rsid w:val="00DB57C5"/>
    <w:rsid w:val="00DD30CE"/>
    <w:rsid w:val="00E2394E"/>
    <w:rsid w:val="00E24F25"/>
    <w:rsid w:val="00E42A6E"/>
    <w:rsid w:val="00EB007F"/>
    <w:rsid w:val="00EC4B9E"/>
    <w:rsid w:val="00F51495"/>
    <w:rsid w:val="00F551BE"/>
    <w:rsid w:val="00F90D8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153A8"/>
  </w:style>
  <w:style w:type="paragraph" w:styleId="Cmsor1">
    <w:name w:val="heading 1"/>
    <w:basedOn w:val="Norml"/>
    <w:next w:val="Norml"/>
    <w:link w:val="Cmsor1Char"/>
    <w:uiPriority w:val="9"/>
    <w:qFormat/>
    <w:rsid w:val="00E42A6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Cmsor2">
    <w:name w:val="heading 2"/>
    <w:basedOn w:val="Norml"/>
    <w:link w:val="Cmsor2Char"/>
    <w:uiPriority w:val="9"/>
    <w:qFormat/>
    <w:rsid w:val="00A14678"/>
    <w:pPr>
      <w:spacing w:before="100" w:beforeAutospacing="1" w:after="100" w:afterAutospacing="1" w:line="240" w:lineRule="auto"/>
      <w:outlineLvl w:val="1"/>
    </w:pPr>
    <w:rPr>
      <w:rFonts w:ascii="Times New Roman" w:eastAsia="Times New Roman" w:hAnsi="Times New Roman" w:cs="Times New Roman"/>
      <w:b/>
      <w:bCs/>
      <w:sz w:val="36"/>
      <w:szCs w:val="36"/>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unhideWhenUsed/>
    <w:rsid w:val="00D6507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D6507C"/>
    <w:rPr>
      <w:b/>
      <w:bCs/>
    </w:rPr>
  </w:style>
  <w:style w:type="character" w:styleId="Hiperhivatkozs">
    <w:name w:val="Hyperlink"/>
    <w:basedOn w:val="Bekezdsalapbettpusa"/>
    <w:uiPriority w:val="99"/>
    <w:unhideWhenUsed/>
    <w:rsid w:val="00D6507C"/>
    <w:rPr>
      <w:color w:val="0000FF" w:themeColor="hyperlink"/>
      <w:u w:val="single"/>
    </w:rPr>
  </w:style>
  <w:style w:type="character" w:customStyle="1" w:styleId="Cmsor2Char">
    <w:name w:val="Címsor 2 Char"/>
    <w:basedOn w:val="Bekezdsalapbettpusa"/>
    <w:link w:val="Cmsor2"/>
    <w:uiPriority w:val="9"/>
    <w:rsid w:val="00A14678"/>
    <w:rPr>
      <w:rFonts w:ascii="Times New Roman" w:eastAsia="Times New Roman" w:hAnsi="Times New Roman" w:cs="Times New Roman"/>
      <w:b/>
      <w:bCs/>
      <w:sz w:val="36"/>
      <w:szCs w:val="36"/>
      <w:lang w:eastAsia="hu-HU"/>
    </w:rPr>
  </w:style>
  <w:style w:type="character" w:customStyle="1" w:styleId="Cmsor1Char">
    <w:name w:val="Címsor 1 Char"/>
    <w:basedOn w:val="Bekezdsalapbettpusa"/>
    <w:link w:val="Cmsor1"/>
    <w:uiPriority w:val="9"/>
    <w:rsid w:val="00E42A6E"/>
    <w:rPr>
      <w:rFonts w:asciiTheme="majorHAnsi" w:eastAsiaTheme="majorEastAsia" w:hAnsiTheme="majorHAnsi" w:cstheme="majorBidi"/>
      <w:b/>
      <w:bCs/>
      <w:color w:val="365F91" w:themeColor="accent1" w:themeShade="BF"/>
      <w:sz w:val="28"/>
      <w:szCs w:val="28"/>
    </w:rPr>
  </w:style>
  <w:style w:type="paragraph" w:styleId="lfej">
    <w:name w:val="header"/>
    <w:basedOn w:val="Norml"/>
    <w:link w:val="lfejChar"/>
    <w:uiPriority w:val="99"/>
    <w:semiHidden/>
    <w:unhideWhenUsed/>
    <w:rsid w:val="007E382C"/>
    <w:pPr>
      <w:tabs>
        <w:tab w:val="center" w:pos="4536"/>
        <w:tab w:val="right" w:pos="9072"/>
      </w:tabs>
      <w:spacing w:after="0" w:line="240" w:lineRule="auto"/>
    </w:pPr>
  </w:style>
  <w:style w:type="character" w:customStyle="1" w:styleId="lfejChar">
    <w:name w:val="Élőfej Char"/>
    <w:basedOn w:val="Bekezdsalapbettpusa"/>
    <w:link w:val="lfej"/>
    <w:uiPriority w:val="99"/>
    <w:semiHidden/>
    <w:rsid w:val="007E382C"/>
  </w:style>
  <w:style w:type="paragraph" w:styleId="llb">
    <w:name w:val="footer"/>
    <w:basedOn w:val="Norml"/>
    <w:link w:val="llbChar"/>
    <w:uiPriority w:val="99"/>
    <w:unhideWhenUsed/>
    <w:rsid w:val="007E382C"/>
    <w:pPr>
      <w:tabs>
        <w:tab w:val="center" w:pos="4536"/>
        <w:tab w:val="right" w:pos="9072"/>
      </w:tabs>
      <w:spacing w:after="0" w:line="240" w:lineRule="auto"/>
    </w:pPr>
  </w:style>
  <w:style w:type="character" w:customStyle="1" w:styleId="llbChar">
    <w:name w:val="Élőláb Char"/>
    <w:basedOn w:val="Bekezdsalapbettpusa"/>
    <w:link w:val="llb"/>
    <w:uiPriority w:val="99"/>
    <w:rsid w:val="007E382C"/>
  </w:style>
  <w:style w:type="character" w:styleId="Mrltotthiperhivatkozs">
    <w:name w:val="FollowedHyperlink"/>
    <w:basedOn w:val="Bekezdsalapbettpusa"/>
    <w:uiPriority w:val="99"/>
    <w:semiHidden/>
    <w:unhideWhenUsed/>
    <w:rsid w:val="001F6E8F"/>
    <w:rPr>
      <w:color w:val="800080" w:themeColor="followedHyperlink"/>
      <w:u w:val="single"/>
    </w:rPr>
  </w:style>
  <w:style w:type="paragraph" w:styleId="Listaszerbekezds">
    <w:name w:val="List Paragraph"/>
    <w:basedOn w:val="Norml"/>
    <w:uiPriority w:val="34"/>
    <w:qFormat/>
    <w:rsid w:val="006F2C99"/>
    <w:pPr>
      <w:ind w:left="720"/>
      <w:contextualSpacing/>
    </w:pPr>
  </w:style>
  <w:style w:type="character" w:styleId="Kiemels">
    <w:name w:val="Emphasis"/>
    <w:basedOn w:val="Bekezdsalapbettpusa"/>
    <w:uiPriority w:val="20"/>
    <w:qFormat/>
    <w:rsid w:val="004B74C6"/>
    <w:rPr>
      <w:i/>
      <w:iCs/>
    </w:rPr>
  </w:style>
</w:styles>
</file>

<file path=word/webSettings.xml><?xml version="1.0" encoding="utf-8"?>
<w:webSettings xmlns:r="http://schemas.openxmlformats.org/officeDocument/2006/relationships" xmlns:w="http://schemas.openxmlformats.org/wordprocessingml/2006/main">
  <w:divs>
    <w:div w:id="255403274">
      <w:bodyDiv w:val="1"/>
      <w:marLeft w:val="0"/>
      <w:marRight w:val="0"/>
      <w:marTop w:val="0"/>
      <w:marBottom w:val="0"/>
      <w:divBdr>
        <w:top w:val="none" w:sz="0" w:space="0" w:color="auto"/>
        <w:left w:val="none" w:sz="0" w:space="0" w:color="auto"/>
        <w:bottom w:val="none" w:sz="0" w:space="0" w:color="auto"/>
        <w:right w:val="none" w:sz="0" w:space="0" w:color="auto"/>
      </w:divBdr>
    </w:div>
    <w:div w:id="418521714">
      <w:bodyDiv w:val="1"/>
      <w:marLeft w:val="0"/>
      <w:marRight w:val="0"/>
      <w:marTop w:val="0"/>
      <w:marBottom w:val="0"/>
      <w:divBdr>
        <w:top w:val="none" w:sz="0" w:space="0" w:color="auto"/>
        <w:left w:val="none" w:sz="0" w:space="0" w:color="auto"/>
        <w:bottom w:val="none" w:sz="0" w:space="0" w:color="auto"/>
        <w:right w:val="none" w:sz="0" w:space="0" w:color="auto"/>
      </w:divBdr>
    </w:div>
    <w:div w:id="531497889">
      <w:bodyDiv w:val="1"/>
      <w:marLeft w:val="0"/>
      <w:marRight w:val="0"/>
      <w:marTop w:val="0"/>
      <w:marBottom w:val="0"/>
      <w:divBdr>
        <w:top w:val="none" w:sz="0" w:space="0" w:color="auto"/>
        <w:left w:val="none" w:sz="0" w:space="0" w:color="auto"/>
        <w:bottom w:val="none" w:sz="0" w:space="0" w:color="auto"/>
        <w:right w:val="none" w:sz="0" w:space="0" w:color="auto"/>
      </w:divBdr>
    </w:div>
    <w:div w:id="596986505">
      <w:bodyDiv w:val="1"/>
      <w:marLeft w:val="0"/>
      <w:marRight w:val="0"/>
      <w:marTop w:val="0"/>
      <w:marBottom w:val="0"/>
      <w:divBdr>
        <w:top w:val="none" w:sz="0" w:space="0" w:color="auto"/>
        <w:left w:val="none" w:sz="0" w:space="0" w:color="auto"/>
        <w:bottom w:val="none" w:sz="0" w:space="0" w:color="auto"/>
        <w:right w:val="none" w:sz="0" w:space="0" w:color="auto"/>
      </w:divBdr>
    </w:div>
    <w:div w:id="726994328">
      <w:bodyDiv w:val="1"/>
      <w:marLeft w:val="0"/>
      <w:marRight w:val="0"/>
      <w:marTop w:val="0"/>
      <w:marBottom w:val="0"/>
      <w:divBdr>
        <w:top w:val="none" w:sz="0" w:space="0" w:color="auto"/>
        <w:left w:val="none" w:sz="0" w:space="0" w:color="auto"/>
        <w:bottom w:val="none" w:sz="0" w:space="0" w:color="auto"/>
        <w:right w:val="none" w:sz="0" w:space="0" w:color="auto"/>
      </w:divBdr>
    </w:div>
    <w:div w:id="770778189">
      <w:bodyDiv w:val="1"/>
      <w:marLeft w:val="0"/>
      <w:marRight w:val="0"/>
      <w:marTop w:val="0"/>
      <w:marBottom w:val="0"/>
      <w:divBdr>
        <w:top w:val="none" w:sz="0" w:space="0" w:color="auto"/>
        <w:left w:val="none" w:sz="0" w:space="0" w:color="auto"/>
        <w:bottom w:val="none" w:sz="0" w:space="0" w:color="auto"/>
        <w:right w:val="none" w:sz="0" w:space="0" w:color="auto"/>
      </w:divBdr>
    </w:div>
    <w:div w:id="1212183010">
      <w:bodyDiv w:val="1"/>
      <w:marLeft w:val="0"/>
      <w:marRight w:val="0"/>
      <w:marTop w:val="0"/>
      <w:marBottom w:val="0"/>
      <w:divBdr>
        <w:top w:val="none" w:sz="0" w:space="0" w:color="auto"/>
        <w:left w:val="none" w:sz="0" w:space="0" w:color="auto"/>
        <w:bottom w:val="none" w:sz="0" w:space="0" w:color="auto"/>
        <w:right w:val="none" w:sz="0" w:space="0" w:color="auto"/>
      </w:divBdr>
    </w:div>
    <w:div w:id="1380517086">
      <w:bodyDiv w:val="1"/>
      <w:marLeft w:val="0"/>
      <w:marRight w:val="0"/>
      <w:marTop w:val="0"/>
      <w:marBottom w:val="0"/>
      <w:divBdr>
        <w:top w:val="none" w:sz="0" w:space="0" w:color="auto"/>
        <w:left w:val="none" w:sz="0" w:space="0" w:color="auto"/>
        <w:bottom w:val="none" w:sz="0" w:space="0" w:color="auto"/>
        <w:right w:val="none" w:sz="0" w:space="0" w:color="auto"/>
      </w:divBdr>
    </w:div>
    <w:div w:id="2088767393">
      <w:bodyDiv w:val="1"/>
      <w:marLeft w:val="0"/>
      <w:marRight w:val="0"/>
      <w:marTop w:val="0"/>
      <w:marBottom w:val="0"/>
      <w:divBdr>
        <w:top w:val="none" w:sz="0" w:space="0" w:color="auto"/>
        <w:left w:val="none" w:sz="0" w:space="0" w:color="auto"/>
        <w:bottom w:val="none" w:sz="0" w:space="0" w:color="auto"/>
        <w:right w:val="none" w:sz="0" w:space="0" w:color="auto"/>
      </w:divBdr>
    </w:div>
    <w:div w:id="2140105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europeanjobdays.eu/en/events/New-Career-Hungary-2019" TargetMode="External"/><Relationship Id="rId13" Type="http://schemas.openxmlformats.org/officeDocument/2006/relationships/hyperlink" Target="http://www.palyazatihirek.eu" TargetMode="External"/><Relationship Id="rId18" Type="http://schemas.openxmlformats.org/officeDocument/2006/relationships/hyperlink" Target="http://www.palyazatihirek.e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ado.hu" TargetMode="External"/><Relationship Id="rId17" Type="http://schemas.openxmlformats.org/officeDocument/2006/relationships/hyperlink" Target="https://www.palyazatihirek.eu/vallalkozasok/4195-uj-tizmilliard-forintos-keretosszeggel-megjelent-az-uj-gyakornoki-program-palyazati-felhivas" TargetMode="External"/><Relationship Id="rId2" Type="http://schemas.openxmlformats.org/officeDocument/2006/relationships/numbering" Target="numbering.xml"/><Relationship Id="rId16" Type="http://schemas.openxmlformats.org/officeDocument/2006/relationships/hyperlink" Target="http://www.palyazatihirek.e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ti.hu" TargetMode="External"/><Relationship Id="rId5" Type="http://schemas.openxmlformats.org/officeDocument/2006/relationships/webSettings" Target="webSettings.xml"/><Relationship Id="rId15" Type="http://schemas.openxmlformats.org/officeDocument/2006/relationships/hyperlink" Target="http://www.kti.hu/regisztracio/" TargetMode="External"/><Relationship Id="rId10" Type="http://schemas.openxmlformats.org/officeDocument/2006/relationships/hyperlink" Target="http://kamaraonline.hu/cikk/javulnak-a-hazai-cegek-termelesi-mutatoi" TargetMode="External"/><Relationship Id="rId19" Type="http://schemas.openxmlformats.org/officeDocument/2006/relationships/hyperlink" Target="http://www.skhu.eu" TargetMode="External"/><Relationship Id="rId4" Type="http://schemas.openxmlformats.org/officeDocument/2006/relationships/settings" Target="settings.xml"/><Relationship Id="rId9" Type="http://schemas.openxmlformats.org/officeDocument/2006/relationships/hyperlink" Target="https://eures.munka.hu/" TargetMode="External"/><Relationship Id="rId14" Type="http://schemas.openxmlformats.org/officeDocument/2006/relationships/hyperlink" Target="https://www.palyazatihirek.eu/onkormanyzati-palyazatok/4197-kerekparosbarat-cimre-palyazhatnak-az-onkormanyzatok-es-a-munkaadok" TargetMode="External"/><Relationship Id="rId22"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B70E76-1BA9-4325-BDDC-BD22138D24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1886</Words>
  <Characters>13020</Characters>
  <Application>Microsoft Office Word</Application>
  <DocSecurity>0</DocSecurity>
  <Lines>108</Lines>
  <Paragraphs>29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IvettIzmos</dc:creator>
  <cp:lastModifiedBy>MagdiKicsakne</cp:lastModifiedBy>
  <cp:revision>2</cp:revision>
  <dcterms:created xsi:type="dcterms:W3CDTF">2019-10-01T06:56:00Z</dcterms:created>
  <dcterms:modified xsi:type="dcterms:W3CDTF">2019-10-01T06:56:00Z</dcterms:modified>
</cp:coreProperties>
</file>