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45" w:rsidRPr="004D1790" w:rsidRDefault="00134745" w:rsidP="00134745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</w:pPr>
      <w:r w:rsidRPr="004D1790"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  <w:t>2020/0</w:t>
      </w:r>
      <w:r w:rsidR="004D1790" w:rsidRPr="004D1790"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  <w:t>3</w:t>
      </w:r>
    </w:p>
    <w:p w:rsidR="00134745" w:rsidRPr="004D1790" w:rsidRDefault="00134745" w:rsidP="00134745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</w:pPr>
      <w:r w:rsidRPr="004D1790"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  <w:t>HÍRLEVÉL</w:t>
      </w:r>
    </w:p>
    <w:p w:rsidR="002A623D" w:rsidRPr="004D1790" w:rsidRDefault="002A623D" w:rsidP="0079462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bCs/>
          <w:iCs/>
          <w:sz w:val="24"/>
          <w:szCs w:val="24"/>
          <w:lang w:eastAsia="hu-HU"/>
        </w:rPr>
      </w:pPr>
    </w:p>
    <w:p w:rsidR="004D1790" w:rsidRPr="004D1790" w:rsidRDefault="004D1790" w:rsidP="00EB4EA0">
      <w:pPr>
        <w:shd w:val="clear" w:color="auto" w:fill="FFFFFF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4D1790">
        <w:rPr>
          <w:rFonts w:ascii="Georgia" w:hAnsi="Georgia"/>
          <w:bCs/>
          <w:sz w:val="24"/>
          <w:szCs w:val="24"/>
        </w:rPr>
        <w:t>A Magyar Kereskedelmi és Iparkamara Gazdaság- és Vállalkozáskutató Nonprofit Kft. (MKIK GVI) 1998 óta évente kétszer rendszeresen felméri a magyar vállalkozások üzleti helyzetét és várakozásait. A mostani adatfelvétel témakörei között sajnos továbbra is fontos téma a koronavírus-járvány gazdaságra gyakorolt hatása. A kérdőív kitöltése körülbelül 10 percet vesz igénybe. A kérdőív a</w:t>
      </w:r>
      <w:r w:rsidRPr="004D1790">
        <w:rPr>
          <w:rFonts w:ascii="Georgia" w:hAnsi="Georgia"/>
          <w:b/>
          <w:bCs/>
          <w:sz w:val="24"/>
          <w:szCs w:val="24"/>
        </w:rPr>
        <w:t xml:space="preserve"> </w:t>
      </w:r>
      <w:hyperlink r:id="rId7" w:history="1">
        <w:r w:rsidRPr="004D1790">
          <w:rPr>
            <w:rStyle w:val="Hiperhivatkozs"/>
            <w:rFonts w:ascii="Georgia" w:hAnsi="Georgia"/>
            <w:b/>
            <w:bCs/>
            <w:color w:val="auto"/>
            <w:sz w:val="24"/>
            <w:szCs w:val="24"/>
          </w:rPr>
          <w:t>https://kutatas.gvi.hu/index.php/757261?lang=hu</w:t>
        </w:r>
      </w:hyperlink>
      <w:r w:rsidRPr="004D1790">
        <w:rPr>
          <w:rFonts w:ascii="Georgia" w:hAnsi="Georgia"/>
          <w:b/>
          <w:bCs/>
          <w:sz w:val="24"/>
          <w:szCs w:val="24"/>
        </w:rPr>
        <w:t xml:space="preserve"> </w:t>
      </w:r>
      <w:r w:rsidRPr="004D1790">
        <w:rPr>
          <w:rFonts w:ascii="Georgia" w:hAnsi="Georgia"/>
          <w:bCs/>
          <w:sz w:val="24"/>
          <w:szCs w:val="24"/>
        </w:rPr>
        <w:t>címen érhető el.</w:t>
      </w:r>
    </w:p>
    <w:p w:rsidR="004D1790" w:rsidRPr="004D1790" w:rsidRDefault="004D1790" w:rsidP="00EB4EA0">
      <w:pPr>
        <w:shd w:val="clear" w:color="auto" w:fill="FFFFFF"/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79462A" w:rsidRPr="004D1790" w:rsidRDefault="004D1790" w:rsidP="00EB4EA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4D1790">
        <w:rPr>
          <w:rStyle w:val="Kiemels2"/>
          <w:rFonts w:ascii="Georgia" w:hAnsi="Georgia"/>
          <w:sz w:val="24"/>
          <w:szCs w:val="24"/>
        </w:rPr>
        <w:t>A kitöltött kérdőíveket 2020. október 31-ig várják!</w:t>
      </w:r>
    </w:p>
    <w:p w:rsidR="004D1790" w:rsidRPr="004D1790" w:rsidRDefault="004D1790" w:rsidP="00EB4EA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79462A" w:rsidRPr="004D1790" w:rsidRDefault="0079462A" w:rsidP="0079462A">
      <w:pPr>
        <w:rPr>
          <w:rFonts w:ascii="Georgia" w:hAnsi="Georgia"/>
          <w:sz w:val="20"/>
          <w:szCs w:val="20"/>
        </w:rPr>
      </w:pPr>
      <w:r w:rsidRPr="004D1790">
        <w:rPr>
          <w:rFonts w:ascii="Georgia" w:hAnsi="Georgia"/>
          <w:sz w:val="20"/>
          <w:szCs w:val="20"/>
        </w:rPr>
        <w:t xml:space="preserve">Forrás: https://szabkam.hu/ </w:t>
      </w:r>
    </w:p>
    <w:p w:rsidR="0079462A" w:rsidRPr="004D1790" w:rsidRDefault="00482B3F" w:rsidP="0079462A">
      <w:pPr>
        <w:rPr>
          <w:rFonts w:ascii="Georgia" w:hAnsi="Georgia"/>
          <w:sz w:val="20"/>
          <w:szCs w:val="20"/>
        </w:rPr>
      </w:pPr>
      <w:r w:rsidRPr="00482B3F">
        <w:rPr>
          <w:rFonts w:ascii="Georgia" w:hAnsi="Georgia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70F32" w:rsidRPr="00E70F32" w:rsidRDefault="00482B3F" w:rsidP="00E70F32">
      <w:pPr>
        <w:pStyle w:val="Cmsor2"/>
        <w:jc w:val="both"/>
        <w:rPr>
          <w:rFonts w:ascii="Georgia" w:hAnsi="Georgia"/>
          <w:b w:val="0"/>
          <w:bCs w:val="0"/>
          <w:sz w:val="24"/>
          <w:szCs w:val="24"/>
        </w:rPr>
      </w:pPr>
      <w:hyperlink r:id="rId8" w:history="1">
        <w:r w:rsidR="00E70F32" w:rsidRPr="00E70F32">
          <w:rPr>
            <w:rStyle w:val="Hiperhivatkozs"/>
            <w:rFonts w:ascii="Georgia" w:hAnsi="Georgia"/>
            <w:color w:val="auto"/>
            <w:sz w:val="24"/>
            <w:szCs w:val="24"/>
            <w:u w:val="none"/>
          </w:rPr>
          <w:t>2021-től új, nagy keretű vállalkozásfejlesztési pályázatok indulnak</w:t>
        </w:r>
        <w:r w:rsidR="00E70F32" w:rsidRPr="00E70F32">
          <w:rPr>
            <w:b w:val="0"/>
            <w:bCs w:val="0"/>
          </w:rPr>
          <w:t xml:space="preserve"> </w:t>
        </w:r>
      </w:hyperlink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 xml:space="preserve">Soha nem látott méretű </w:t>
      </w:r>
      <w:r w:rsidRPr="00E70F32">
        <w:rPr>
          <w:rStyle w:val="Kiemels2"/>
          <w:rFonts w:ascii="Georgia" w:hAnsi="Georgia"/>
        </w:rPr>
        <w:t>források érkeznek</w:t>
      </w:r>
      <w:r w:rsidRPr="00E70F32">
        <w:rPr>
          <w:rFonts w:ascii="Georgia" w:hAnsi="Georgia"/>
        </w:rPr>
        <w:t xml:space="preserve"> a magyar gazdaságba a vállalkozások fejlesztésére a </w:t>
      </w:r>
      <w:r w:rsidRPr="00E70F32">
        <w:rPr>
          <w:rStyle w:val="Kiemels2"/>
          <w:rFonts w:ascii="Georgia" w:hAnsi="Georgia"/>
        </w:rPr>
        <w:t>2021-2027-es európai uniós pályázati ciklusban</w:t>
      </w:r>
      <w:r w:rsidRPr="00E70F32">
        <w:rPr>
          <w:rFonts w:ascii="Georgia" w:hAnsi="Georgia"/>
        </w:rPr>
        <w:t xml:space="preserve"> - mondta az Innovációs és Technológiai Minisztérium (ITM) gazdaságstratégiáért és szabályozásért felelős államtitkára </w:t>
      </w:r>
      <w:r>
        <w:rPr>
          <w:rFonts w:ascii="Georgia" w:hAnsi="Georgia"/>
        </w:rPr>
        <w:t>szeptember 15-én</w:t>
      </w:r>
      <w:r w:rsidRPr="00E70F32">
        <w:rPr>
          <w:rFonts w:ascii="Georgia" w:hAnsi="Georgia"/>
        </w:rPr>
        <w:t>, Dunakeszin. 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>György László a vállalkozásoknak tartott tájékoztatót, ahol bemutatta a 2021-27-es európai uniós források várható felhasználását.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>Jelezte</w:t>
      </w:r>
      <w:r>
        <w:rPr>
          <w:rFonts w:ascii="Georgia" w:hAnsi="Georgia"/>
        </w:rPr>
        <w:t>,</w:t>
      </w:r>
      <w:r w:rsidRPr="00E70F32">
        <w:rPr>
          <w:rFonts w:ascii="Georgia" w:hAnsi="Georgia"/>
        </w:rPr>
        <w:t xml:space="preserve"> még folynak Brüsszellel a tárgyalások, ezért egyelőre nem szeretnének a pályázati források nagyságáról számokat mondani. Elmondta viszont, hogy a magyar kormány tervei szerint lesznek úgynevezett tömegpályázatok, amelyeket negyedévente hirdetnek meg, és ezekről 3-4 hónap alatt döntések is születnek.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>Az államtitkár tájékoztatása szerint a pályázatok nem a hagyományos rendszer szerint fognak működni, nem kell külön eszközre, foglalkoztatásra, digitalizációra, energiahatékonyságra, képzésre és más fejlesztési célokra pályázni, hanem csak magára a beruházásra, amelyhez - a felsorolt - szakmai részek tartoznak. Így lesz a kis- és középvállalkozói (kkv) stratégia high-tech és zöld - mutatott rá.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>Az ITM gazdasági államtitkára beszámolt arról, hogy lesznek továbbá úgynevezett kiválósági pályázatok. Ezek esetében, ha valaki vállalja, hogy az elkövetkező két évben a hozzáadott értékét 20, 30, 40, 50, illetve 60 százalékkal növeli, akkor pályázatát 4-6 hónap alatt elbírálva forrásokhoz tud jutni, de már a pályázat beadásakor meg tudja kezdeni a beruházást.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>György László kitért arra, hogy a pályázatok transformers pályázatok lesznek, ami azt jelenti, hogy a támogatói összeget a támogatói okirat kiállítása után egyben odaadják a vállalkozásoknak, egyelőre hitel formájában, és amint teljesülnek a feltételek, a finanszírozás vissza nem térítendő támogatássá alakul.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lastRenderedPageBreak/>
        <w:t>Tuzson Bence, a Miniszterelnöki Kabinetiroda kormányzati államtitkára és a térség fideszes országgyűlési képviselője arról beszélt, hogy a magyarországi kkv-k adják az ország gazdaságának a gerincét, és biztosítják a munkahelyek nagy részét, ezért különösen nagy súlyt fektet a kormány ezekre a cégekre. Hozzátette, hogy az elkövetkező pályázati ciklusban Pest megye végre különálló régió lesz, ezért sokkal nagyobb uniós támogatásban részesülhetnek az itt működő vállalkozások, mint eddig.</w:t>
      </w:r>
    </w:p>
    <w:p w:rsidR="0079462A" w:rsidRPr="004D1790" w:rsidRDefault="0079462A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0"/>
          <w:szCs w:val="20"/>
          <w:lang w:eastAsia="hu-HU"/>
        </w:rPr>
      </w:pPr>
      <w:r w:rsidRPr="004D1790">
        <w:rPr>
          <w:rFonts w:ascii="Georgia" w:eastAsia="Times New Roman" w:hAnsi="Georgia" w:cs="Times New Roman"/>
          <w:bCs/>
          <w:sz w:val="20"/>
          <w:szCs w:val="20"/>
          <w:lang w:eastAsia="hu-HU"/>
        </w:rPr>
        <w:t xml:space="preserve">Forrás: </w:t>
      </w:r>
      <w:r w:rsidR="00884A28" w:rsidRPr="004D1790">
        <w:rPr>
          <w:rFonts w:ascii="Georgia" w:eastAsia="Times New Roman" w:hAnsi="Georgia" w:cs="Times New Roman"/>
          <w:bCs/>
          <w:sz w:val="20"/>
          <w:szCs w:val="20"/>
          <w:lang w:eastAsia="hu-HU"/>
        </w:rPr>
        <w:t>www.</w:t>
      </w:r>
      <w:r w:rsidRPr="004D1790">
        <w:rPr>
          <w:rFonts w:ascii="Georgia" w:eastAsia="Times New Roman" w:hAnsi="Georgia" w:cs="Times New Roman"/>
          <w:bCs/>
          <w:sz w:val="20"/>
          <w:szCs w:val="20"/>
          <w:lang w:eastAsia="hu-HU"/>
        </w:rPr>
        <w:t>palyazatihirek.eu</w:t>
      </w:r>
    </w:p>
    <w:p w:rsidR="00330AE3" w:rsidRPr="004D1790" w:rsidRDefault="00482B3F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0"/>
          <w:szCs w:val="20"/>
          <w:lang w:eastAsia="hu-HU"/>
        </w:rPr>
      </w:pPr>
      <w:r w:rsidRPr="00482B3F">
        <w:rPr>
          <w:rFonts w:ascii="Georgia" w:hAnsi="Georgia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C393D" w:rsidRPr="00FC393D" w:rsidRDefault="00FC393D" w:rsidP="00FC393D">
      <w:pPr>
        <w:pStyle w:val="Cmsor1"/>
        <w:rPr>
          <w:rFonts w:ascii="Georgia" w:hAnsi="Georgia"/>
          <w:color w:val="auto"/>
          <w:sz w:val="24"/>
          <w:szCs w:val="24"/>
        </w:rPr>
      </w:pPr>
      <w:r w:rsidRPr="00FC393D">
        <w:rPr>
          <w:rFonts w:ascii="Georgia" w:hAnsi="Georgia"/>
          <w:color w:val="auto"/>
          <w:sz w:val="24"/>
          <w:szCs w:val="24"/>
        </w:rPr>
        <w:t>Megjelent a „GINOP-1.2.7-20 MAGYAR MULTI PROGRAM III. – A kiemelt növekedési potenciállal bíró kis- és középvállalkozások komplex fejlesztéseinek támogatása” című felhívás</w:t>
      </w:r>
    </w:p>
    <w:p w:rsidR="00FC393D" w:rsidRPr="00FC393D" w:rsidRDefault="00FC393D" w:rsidP="00FC393D">
      <w:pPr>
        <w:pStyle w:val="NormlWeb"/>
        <w:jc w:val="both"/>
        <w:rPr>
          <w:rFonts w:ascii="Georgia" w:hAnsi="Georgia"/>
        </w:rPr>
      </w:pPr>
      <w:r w:rsidRPr="00FC393D">
        <w:rPr>
          <w:rFonts w:ascii="Georgia" w:hAnsi="Georgia"/>
        </w:rPr>
        <w:t>A pályázati program keretében a nagy növekedési potenciállal rendelkező vállalkozások olyan fejlesztési elképzelései támogathatók, melyek a GINOP-1.1.4-16 kiemelt projekt keretében azonosított vállalkozások számára készült egyéni fejlesztési terv gyakorlati megvalósításához járulnak hozzá. Egyrészt lehetőség nyílik technológiai fejlesztést eredményező új eszközök beszerzésére, információs technológia-fejlesztésre, technológiatranszfert eredményező gyártási licenc, gyártási know-how beszerzésekre, minőség-, környezet- és egyéb irányítási, vezetési, hitelesítési rendszerek, szabványok bevezetésére és tanúsítványok megszerzésére, valamint infrastrukturális és ingatlan beruházásra. Másrészt minősített szolgáltatóktól igénybe vehetők tanácsadási szolgáltatások a műszaki-, termék- és szolgáltatásfejlesztés, marketing, márka- és arculatépítés, stratégiai és vállalati pénzügyi tanácsadás, valamint szervezet-, folyamat- és menedzsmentfejlesztés területén.</w:t>
      </w:r>
    </w:p>
    <w:p w:rsidR="00FC393D" w:rsidRPr="00FC393D" w:rsidRDefault="00FC393D" w:rsidP="00FC393D">
      <w:pPr>
        <w:pStyle w:val="NormlWeb"/>
        <w:jc w:val="both"/>
        <w:rPr>
          <w:rFonts w:ascii="Georgia" w:hAnsi="Georgia"/>
        </w:rPr>
      </w:pPr>
      <w:r w:rsidRPr="00FC393D">
        <w:rPr>
          <w:rFonts w:ascii="Georgia" w:hAnsi="Georgia"/>
        </w:rPr>
        <w:t>A támogatásra rendelkezésre álló tervezett keretösszeg 12 milliárd forint.</w:t>
      </w:r>
    </w:p>
    <w:p w:rsidR="00FC393D" w:rsidRPr="00FC393D" w:rsidRDefault="00FC393D" w:rsidP="00FC393D">
      <w:pPr>
        <w:pStyle w:val="NormlWeb"/>
        <w:jc w:val="both"/>
        <w:rPr>
          <w:rFonts w:ascii="Georgia" w:hAnsi="Georgia"/>
        </w:rPr>
      </w:pPr>
      <w:r w:rsidRPr="00FC393D">
        <w:rPr>
          <w:rFonts w:ascii="Georgia" w:hAnsi="Georgia"/>
        </w:rPr>
        <w:t>A támogatási kérelmek benyújtása 2020. augusztus 31. 9:00 órától 2021. január 28. 12:00 óráig lehetséges.</w:t>
      </w:r>
    </w:p>
    <w:p w:rsidR="00FC393D" w:rsidRPr="00FC393D" w:rsidRDefault="00FC393D" w:rsidP="00FC393D">
      <w:pPr>
        <w:pStyle w:val="NormlWeb"/>
        <w:rPr>
          <w:rFonts w:ascii="Georgia" w:hAnsi="Georgia"/>
        </w:rPr>
      </w:pPr>
      <w:r w:rsidRPr="00FC393D">
        <w:rPr>
          <w:rFonts w:ascii="Georgia" w:hAnsi="Georgia"/>
        </w:rPr>
        <w:t xml:space="preserve">A pályázati felhívás </w:t>
      </w:r>
      <w:hyperlink r:id="rId9" w:history="1">
        <w:r w:rsidRPr="00FC393D">
          <w:rPr>
            <w:rStyle w:val="Hiperhivatkozs"/>
            <w:rFonts w:ascii="Georgia" w:hAnsi="Georgia"/>
          </w:rPr>
          <w:t>itt érhető el</w:t>
        </w:r>
      </w:hyperlink>
      <w:r w:rsidRPr="00FC393D">
        <w:rPr>
          <w:rFonts w:ascii="Georgia" w:hAnsi="Georgia"/>
        </w:rPr>
        <w:t>.</w:t>
      </w:r>
    </w:p>
    <w:p w:rsidR="00FC393D" w:rsidRDefault="00FC393D" w:rsidP="00373D91">
      <w:pPr>
        <w:spacing w:before="100" w:beforeAutospacing="1" w:after="0" w:line="240" w:lineRule="auto"/>
        <w:rPr>
          <w:rFonts w:ascii="Georgia" w:eastAsia="Times New Roman" w:hAnsi="Georgia" w:cs="Arial"/>
          <w:sz w:val="20"/>
          <w:szCs w:val="20"/>
          <w:lang w:eastAsia="hu-HU"/>
        </w:rPr>
      </w:pPr>
    </w:p>
    <w:p w:rsidR="001D7570" w:rsidRPr="004D1790" w:rsidRDefault="00373D91" w:rsidP="00373D91">
      <w:pPr>
        <w:spacing w:before="100" w:beforeAutospacing="1" w:after="0" w:line="240" w:lineRule="auto"/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</w:pPr>
      <w:r w:rsidRPr="00FC393D">
        <w:rPr>
          <w:rFonts w:ascii="Georgia" w:eastAsia="Times New Roman" w:hAnsi="Georgia" w:cs="Arial"/>
          <w:sz w:val="20"/>
          <w:szCs w:val="20"/>
          <w:lang w:eastAsia="hu-HU"/>
        </w:rPr>
        <w:t xml:space="preserve">Forrás: </w:t>
      </w:r>
      <w:r w:rsidR="00FC393D" w:rsidRPr="00FC393D">
        <w:rPr>
          <w:rFonts w:ascii="Georgia" w:eastAsia="Times New Roman" w:hAnsi="Georgia" w:cs="Arial"/>
          <w:sz w:val="20"/>
          <w:szCs w:val="20"/>
          <w:lang w:eastAsia="hu-HU"/>
        </w:rPr>
        <w:t>www.</w:t>
      </w:r>
      <w:r w:rsidR="00FC393D" w:rsidRPr="00FC393D">
        <w:rPr>
          <w:rFonts w:ascii="Georgia" w:hAnsi="Georgia"/>
        </w:rPr>
        <w:t xml:space="preserve"> </w:t>
      </w:r>
      <w:r w:rsidR="00FC393D" w:rsidRPr="00FC393D">
        <w:rPr>
          <w:rFonts w:ascii="Georgia" w:eastAsia="Times New Roman" w:hAnsi="Georgia" w:cs="Arial"/>
          <w:sz w:val="20"/>
          <w:szCs w:val="20"/>
          <w:lang w:eastAsia="hu-HU"/>
        </w:rPr>
        <w:t>http://vbconsulting.eu</w:t>
      </w:r>
      <w:r w:rsidR="00482B3F" w:rsidRPr="00482B3F">
        <w:rPr>
          <w:rFonts w:ascii="Georgia" w:hAnsi="Georgia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E70F32" w:rsidRPr="00E70F32" w:rsidRDefault="00482B3F" w:rsidP="00E70F32">
      <w:pPr>
        <w:pStyle w:val="Cmsor2"/>
        <w:jc w:val="both"/>
        <w:rPr>
          <w:rFonts w:ascii="Georgia" w:hAnsi="Georgia"/>
          <w:sz w:val="24"/>
          <w:szCs w:val="24"/>
        </w:rPr>
      </w:pPr>
      <w:hyperlink r:id="rId10" w:history="1">
        <w:r w:rsidR="00E70F32" w:rsidRPr="00E70F32">
          <w:rPr>
            <w:rStyle w:val="Hiperhivatkozs"/>
            <w:rFonts w:ascii="Georgia" w:hAnsi="Georgia"/>
            <w:color w:val="auto"/>
            <w:sz w:val="24"/>
            <w:szCs w:val="24"/>
            <w:u w:val="none"/>
          </w:rPr>
          <w:t>Pénzügyi segítség a Növekedési Hitelprogram Hajrá keretében</w:t>
        </w:r>
      </w:hyperlink>
      <w:r w:rsidR="00E70F32" w:rsidRPr="00E70F32">
        <w:rPr>
          <w:rFonts w:ascii="Georgia" w:hAnsi="Georgia"/>
          <w:sz w:val="24"/>
          <w:szCs w:val="24"/>
        </w:rPr>
        <w:t xml:space="preserve"> 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 xml:space="preserve">A Magyar Nemzeti Bank </w:t>
      </w:r>
      <w:r w:rsidRPr="00E70F32">
        <w:rPr>
          <w:rStyle w:val="Kiemels2"/>
          <w:rFonts w:ascii="Georgia" w:hAnsi="Georgia"/>
        </w:rPr>
        <w:t>Növekedési Hitelprogram Hajrá!</w:t>
      </w:r>
      <w:r w:rsidRPr="00E70F32">
        <w:rPr>
          <w:rFonts w:ascii="Georgia" w:hAnsi="Georgia"/>
        </w:rPr>
        <w:t xml:space="preserve"> konstrukciójában a bankok maximum </w:t>
      </w:r>
      <w:r w:rsidRPr="00E70F32">
        <w:rPr>
          <w:rStyle w:val="Kiemels2"/>
          <w:rFonts w:ascii="Georgia" w:hAnsi="Georgia"/>
        </w:rPr>
        <w:t>2,5 %-os kamatú</w:t>
      </w:r>
      <w:r w:rsidRPr="00E70F32">
        <w:rPr>
          <w:rFonts w:ascii="Georgia" w:hAnsi="Georgia"/>
        </w:rPr>
        <w:t xml:space="preserve"> hitelajánlatot kínálnak, két hetes hitelbírálati idővel. A belföldi székhelyű </w:t>
      </w:r>
      <w:r w:rsidRPr="00E70F32">
        <w:rPr>
          <w:rStyle w:val="Kiemels2"/>
          <w:rFonts w:ascii="Georgia" w:hAnsi="Georgia"/>
        </w:rPr>
        <w:t>mikro-, kis- és középvállalkozások</w:t>
      </w:r>
      <w:r w:rsidRPr="00E70F32">
        <w:rPr>
          <w:rFonts w:ascii="Georgia" w:hAnsi="Georgia"/>
        </w:rPr>
        <w:t xml:space="preserve">, akár </w:t>
      </w:r>
      <w:r w:rsidRPr="00E70F32">
        <w:rPr>
          <w:rStyle w:val="Kiemels2"/>
          <w:rFonts w:ascii="Georgia" w:hAnsi="Georgia"/>
        </w:rPr>
        <w:t>20 millió forintot</w:t>
      </w:r>
      <w:r w:rsidRPr="00E70F32">
        <w:rPr>
          <w:rFonts w:ascii="Georgia" w:hAnsi="Georgia"/>
        </w:rPr>
        <w:t xml:space="preserve"> is felvehetnek, 3-20 éves futamidőre.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 xml:space="preserve">A koronavírus-járvány negatív gazdasági hatásainak tompítása, illetve a hitelpiaci zavarok elkerülése érdekében az MNB a monetáris politikai eszköztár elemeként </w:t>
      </w:r>
      <w:r w:rsidRPr="00E70F32">
        <w:rPr>
          <w:rFonts w:ascii="Georgia" w:hAnsi="Georgia"/>
        </w:rPr>
        <w:lastRenderedPageBreak/>
        <w:t>2020. április 20-án elindította az NHP részét képező NHP Hajrá programot, melynek keretösszegét a Monetáris Tanács 1500 milliárd forint összegben határozta meg. A vállalkozás üzleti tevékenységétől függően a hitelt igényelhet például új és használt tárgyi eszköz beszerzésére, korszerűsítésre és fejlsztésre, munkabér finanszírozásra, hitel kiváltására, forgóeszköz finanszírozására vagy akár cégvásárlás finanszírozására is. 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>A programban közvetlen VIBER vagy BKR tagsággal és KELER Zrt.-nél értékpapír-számlával rendelkező belföldi tartalékköteles hitelintézetek vehetnek részt az MNB szerződéses partnereként. A programban kizárólag új beruházási hitel, forgóeszközhitel, támogatás előfinanszírozási hitel, valamint olyan hitel folyósítására van lehetőség, amelynek célja a terméktájékoztatóban meghatározott hitelek kiváltása. A hitelcélnak megfelelő felhasználást a KKV-nak dokumentumokkal kell majd igazolnia, a folyósító hitelintézetnek és pénzügyi vállalkozásnak pedig ezt ellenőriznie kell. Az MNB jogosult a program keretében folyósított hitel MNB által előírt feltételeknek való megfelelését ellenőrizni. Ennek érdekében bármikor betekinthet az adott KKV-val kötött hitel-, illetve lízingszerződésbe és egyéb, a hitelfelhasználásra vonatkozó dokumentumokba, valamint közvetlenül a KKV-tól is kérhet tájékoztatást.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>Az MNB nem határoz meg követendő előírást a hitelintézetek számára az önerő tekintetében, azt a kölcsönt folyósító hitelintézet üzletpolitikája és kockázatvállalási hajlandósága függvényében, egyedileg határozza meg. Szintén ehhez igazodik a törlesztés ütemezésének, valamint a folyósításnak a meghatározása.</w:t>
      </w:r>
    </w:p>
    <w:p w:rsidR="00E70F32" w:rsidRPr="00E70F32" w:rsidRDefault="00E70F32" w:rsidP="00E70F32">
      <w:pPr>
        <w:pStyle w:val="NormlWeb"/>
        <w:jc w:val="both"/>
        <w:rPr>
          <w:rFonts w:ascii="Georgia" w:hAnsi="Georgia"/>
        </w:rPr>
      </w:pPr>
      <w:r w:rsidRPr="00E70F32">
        <w:rPr>
          <w:rFonts w:ascii="Georgia" w:hAnsi="Georgia"/>
        </w:rPr>
        <w:t>Az MNB keretkimerülésig várja a kérelmek benyújtását.</w:t>
      </w:r>
    </w:p>
    <w:p w:rsidR="00BF4A02" w:rsidRPr="004D1790" w:rsidRDefault="00BF4A02" w:rsidP="002A623D">
      <w:pPr>
        <w:spacing w:line="240" w:lineRule="auto"/>
        <w:rPr>
          <w:rFonts w:ascii="Georgia" w:hAnsi="Georgia"/>
          <w:sz w:val="20"/>
          <w:szCs w:val="20"/>
        </w:rPr>
      </w:pPr>
      <w:r w:rsidRPr="004D1790">
        <w:rPr>
          <w:rFonts w:ascii="Georgia" w:hAnsi="Georgia"/>
          <w:sz w:val="20"/>
          <w:szCs w:val="20"/>
        </w:rPr>
        <w:t xml:space="preserve">Forrás: </w:t>
      </w:r>
      <w:r w:rsidR="00253DD0" w:rsidRPr="004D1790">
        <w:rPr>
          <w:rFonts w:ascii="Georgia" w:hAnsi="Georgia"/>
          <w:sz w:val="20"/>
          <w:szCs w:val="20"/>
        </w:rPr>
        <w:t>www.</w:t>
      </w:r>
      <w:r w:rsidRPr="004D1790">
        <w:rPr>
          <w:rFonts w:ascii="Georgia" w:hAnsi="Georgia"/>
          <w:sz w:val="20"/>
          <w:szCs w:val="20"/>
        </w:rPr>
        <w:t>szabkam.hu</w:t>
      </w:r>
    </w:p>
    <w:p w:rsidR="00BF4A02" w:rsidRPr="004D1790" w:rsidRDefault="00482B3F">
      <w:pPr>
        <w:rPr>
          <w:rFonts w:ascii="Georgia" w:hAnsi="Georgia"/>
          <w:sz w:val="28"/>
          <w:szCs w:val="28"/>
        </w:rPr>
      </w:pPr>
      <w:r w:rsidRPr="00482B3F">
        <w:rPr>
          <w:rFonts w:ascii="Georgia" w:hAnsi="Georgia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876B2" w:rsidRPr="004D1790" w:rsidRDefault="004876B2" w:rsidP="005D3119">
      <w:pPr>
        <w:rPr>
          <w:rFonts w:ascii="Georgia" w:hAnsi="Georgia"/>
          <w:b/>
          <w:sz w:val="24"/>
          <w:szCs w:val="24"/>
        </w:rPr>
      </w:pPr>
    </w:p>
    <w:p w:rsidR="005D3119" w:rsidRPr="004D1790" w:rsidRDefault="005D3119" w:rsidP="005D3119">
      <w:pPr>
        <w:rPr>
          <w:rFonts w:ascii="Georgia" w:hAnsi="Georgia"/>
          <w:b/>
          <w:sz w:val="24"/>
          <w:szCs w:val="24"/>
        </w:rPr>
      </w:pPr>
      <w:r w:rsidRPr="004D1790">
        <w:rPr>
          <w:rFonts w:ascii="Georgia" w:hAnsi="Georgia"/>
          <w:b/>
          <w:sz w:val="24"/>
          <w:szCs w:val="24"/>
        </w:rPr>
        <w:t xml:space="preserve">Irányító Csoport ülések </w:t>
      </w:r>
    </w:p>
    <w:p w:rsidR="00F44A85" w:rsidRPr="00F44A85" w:rsidRDefault="00FC393D" w:rsidP="00F44A85">
      <w:p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Paktumszervezet Irányító C</w:t>
      </w:r>
      <w:r w:rsidR="00F44A85" w:rsidRPr="00F44A85">
        <w:rPr>
          <w:rFonts w:ascii="Georgia" w:hAnsi="Georgia" w:cs="Times New Roman"/>
          <w:sz w:val="24"/>
          <w:szCs w:val="24"/>
        </w:rPr>
        <w:t xml:space="preserve">soportja a harmadik negyedévben 2020.07.21-én </w:t>
      </w:r>
      <w:r w:rsidR="00752216">
        <w:rPr>
          <w:rFonts w:ascii="Georgia" w:hAnsi="Georgia" w:cs="Times New Roman"/>
          <w:sz w:val="24"/>
          <w:szCs w:val="24"/>
        </w:rPr>
        <w:t>74</w:t>
      </w:r>
      <w:r w:rsidR="00F44A85" w:rsidRPr="00F44A85">
        <w:rPr>
          <w:rFonts w:ascii="Georgia" w:hAnsi="Georgia" w:cs="Times New Roman"/>
          <w:sz w:val="24"/>
          <w:szCs w:val="24"/>
        </w:rPr>
        <w:t xml:space="preserve"> munkáltató esetében </w:t>
      </w:r>
      <w:r w:rsidR="00752216">
        <w:rPr>
          <w:rFonts w:ascii="Georgia" w:hAnsi="Georgia" w:cs="Times New Roman"/>
          <w:sz w:val="24"/>
          <w:szCs w:val="24"/>
        </w:rPr>
        <w:t>94</w:t>
      </w:r>
      <w:r w:rsidR="00F44A85" w:rsidRPr="00F44A85">
        <w:rPr>
          <w:rFonts w:ascii="Georgia" w:hAnsi="Georgia" w:cs="Times New Roman"/>
          <w:sz w:val="24"/>
          <w:szCs w:val="24"/>
        </w:rPr>
        <w:t xml:space="preserve"> fő, 2020.08.13-án </w:t>
      </w:r>
      <w:r w:rsidR="00752216">
        <w:rPr>
          <w:rFonts w:ascii="Georgia" w:hAnsi="Georgia" w:cs="Times New Roman"/>
          <w:sz w:val="24"/>
          <w:szCs w:val="24"/>
        </w:rPr>
        <w:t>86</w:t>
      </w:r>
      <w:r w:rsidR="00F44A85" w:rsidRPr="00F44A85">
        <w:rPr>
          <w:rFonts w:ascii="Georgia" w:hAnsi="Georgia" w:cs="Times New Roman"/>
          <w:sz w:val="24"/>
          <w:szCs w:val="24"/>
        </w:rPr>
        <w:t xml:space="preserve"> munkáltató esetében </w:t>
      </w:r>
      <w:r w:rsidR="00752216">
        <w:rPr>
          <w:rFonts w:ascii="Georgia" w:hAnsi="Georgia" w:cs="Times New Roman"/>
          <w:sz w:val="24"/>
          <w:szCs w:val="24"/>
        </w:rPr>
        <w:t>125</w:t>
      </w:r>
      <w:r w:rsidR="00F44A85" w:rsidRPr="00F44A85">
        <w:rPr>
          <w:rFonts w:ascii="Georgia" w:hAnsi="Georgia" w:cs="Times New Roman"/>
          <w:sz w:val="24"/>
          <w:szCs w:val="24"/>
        </w:rPr>
        <w:t xml:space="preserve"> fő, 2020.08.28-án 2 munkáltató esetében 20 fő és 2020.09.17-én </w:t>
      </w:r>
      <w:r w:rsidR="00752216">
        <w:rPr>
          <w:rFonts w:ascii="Georgia" w:hAnsi="Georgia" w:cs="Times New Roman"/>
          <w:sz w:val="24"/>
          <w:szCs w:val="24"/>
        </w:rPr>
        <w:t>121</w:t>
      </w:r>
      <w:r w:rsidR="00F44A85" w:rsidRPr="00F44A85">
        <w:rPr>
          <w:rFonts w:ascii="Georgia" w:hAnsi="Georgia" w:cs="Times New Roman"/>
          <w:sz w:val="24"/>
          <w:szCs w:val="24"/>
        </w:rPr>
        <w:t xml:space="preserve"> munkáltató esetében </w:t>
      </w:r>
      <w:r w:rsidR="00752216">
        <w:rPr>
          <w:rFonts w:ascii="Georgia" w:hAnsi="Georgia" w:cs="Times New Roman"/>
          <w:sz w:val="24"/>
          <w:szCs w:val="24"/>
        </w:rPr>
        <w:t>174</w:t>
      </w:r>
      <w:r w:rsidR="00F44A85" w:rsidRPr="00F44A85">
        <w:rPr>
          <w:rFonts w:ascii="Georgia" w:hAnsi="Georgia" w:cs="Times New Roman"/>
          <w:sz w:val="24"/>
          <w:szCs w:val="24"/>
        </w:rPr>
        <w:t xml:space="preserve"> fő </w:t>
      </w:r>
      <w:r w:rsidR="00F44A85">
        <w:rPr>
          <w:rFonts w:ascii="Georgia" w:hAnsi="Georgia" w:cs="Times New Roman"/>
          <w:sz w:val="24"/>
          <w:szCs w:val="24"/>
        </w:rPr>
        <w:t xml:space="preserve">álláskereső </w:t>
      </w:r>
      <w:r w:rsidR="00F44A85" w:rsidRPr="00F44A85">
        <w:rPr>
          <w:rFonts w:ascii="Georgia" w:hAnsi="Georgia" w:cs="Times New Roman"/>
          <w:sz w:val="24"/>
          <w:szCs w:val="24"/>
        </w:rPr>
        <w:t xml:space="preserve">foglalkoztatásának támogatásáról döntött. </w:t>
      </w:r>
      <w:r w:rsidRPr="00FC393D">
        <w:rPr>
          <w:rFonts w:ascii="Georgia" w:hAnsi="Georgia" w:cs="Times New Roman"/>
          <w:b/>
          <w:sz w:val="24"/>
          <w:szCs w:val="24"/>
        </w:rPr>
        <w:t>Ezen alkalmak során az ICS</w:t>
      </w:r>
      <w:r>
        <w:rPr>
          <w:rFonts w:ascii="Georgia" w:hAnsi="Georgia" w:cs="Times New Roman"/>
          <w:sz w:val="24"/>
          <w:szCs w:val="24"/>
        </w:rPr>
        <w:t xml:space="preserve"> ö</w:t>
      </w:r>
      <w:r w:rsidR="00F44A85" w:rsidRPr="00F44A85">
        <w:rPr>
          <w:rFonts w:ascii="Georgia" w:hAnsi="Georgia" w:cs="Times New Roman"/>
          <w:b/>
          <w:sz w:val="24"/>
          <w:szCs w:val="24"/>
        </w:rPr>
        <w:t xml:space="preserve">sszesen </w:t>
      </w:r>
      <w:r w:rsidR="00752216">
        <w:rPr>
          <w:rFonts w:ascii="Georgia" w:hAnsi="Georgia" w:cs="Times New Roman"/>
          <w:b/>
          <w:sz w:val="24"/>
          <w:szCs w:val="24"/>
        </w:rPr>
        <w:t>236</w:t>
      </w:r>
      <w:r w:rsidR="00F44A85" w:rsidRPr="00F44A85">
        <w:rPr>
          <w:rFonts w:ascii="Georgia" w:hAnsi="Georgia" w:cs="Times New Roman"/>
          <w:b/>
          <w:sz w:val="24"/>
          <w:szCs w:val="24"/>
        </w:rPr>
        <w:t xml:space="preserve"> munkáltató és 30</w:t>
      </w:r>
      <w:r w:rsidR="00752216">
        <w:rPr>
          <w:rFonts w:ascii="Georgia" w:hAnsi="Georgia" w:cs="Times New Roman"/>
          <w:b/>
          <w:sz w:val="24"/>
          <w:szCs w:val="24"/>
        </w:rPr>
        <w:t>8</w:t>
      </w:r>
      <w:r w:rsidR="00F44A85" w:rsidRPr="00F44A85">
        <w:rPr>
          <w:rFonts w:ascii="Georgia" w:hAnsi="Georgia" w:cs="Times New Roman"/>
          <w:b/>
          <w:sz w:val="24"/>
          <w:szCs w:val="24"/>
        </w:rPr>
        <w:t xml:space="preserve"> munkavállaló esetében hozott pozitív döntést.</w:t>
      </w:r>
    </w:p>
    <w:p w:rsidR="005D3119" w:rsidRPr="004D1790" w:rsidRDefault="005D3119" w:rsidP="005D3119">
      <w:pPr>
        <w:jc w:val="both"/>
        <w:rPr>
          <w:rFonts w:ascii="Georgia" w:hAnsi="Georgia"/>
          <w:sz w:val="20"/>
          <w:szCs w:val="20"/>
        </w:rPr>
      </w:pPr>
      <w:r w:rsidRPr="004D1790">
        <w:rPr>
          <w:rFonts w:ascii="Georgia" w:hAnsi="Georgia"/>
          <w:sz w:val="20"/>
          <w:szCs w:val="20"/>
        </w:rPr>
        <w:t>Forrás: Megyei paktumiroda</w:t>
      </w:r>
    </w:p>
    <w:p w:rsidR="00DE0822" w:rsidRPr="00DA584D" w:rsidRDefault="00DE0822" w:rsidP="00BF4A02">
      <w:pPr>
        <w:pStyle w:val="NormlWeb"/>
        <w:rPr>
          <w:rFonts w:ascii="Georgia" w:hAnsi="Georgia"/>
          <w:color w:val="7F7F7F" w:themeColor="text1" w:themeTint="80"/>
          <w:sz w:val="28"/>
          <w:szCs w:val="28"/>
        </w:rPr>
      </w:pPr>
    </w:p>
    <w:p w:rsidR="001154AB" w:rsidRPr="00DA584D" w:rsidRDefault="001154AB" w:rsidP="001154A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hu-HU"/>
        </w:rPr>
      </w:pPr>
    </w:p>
    <w:p w:rsidR="001154AB" w:rsidRPr="00DA584D" w:rsidRDefault="001154AB">
      <w:pPr>
        <w:rPr>
          <w:rFonts w:ascii="Georgia" w:hAnsi="Georgia"/>
          <w:color w:val="7F7F7F" w:themeColor="text1" w:themeTint="80"/>
          <w:sz w:val="28"/>
          <w:szCs w:val="28"/>
        </w:rPr>
      </w:pPr>
    </w:p>
    <w:sectPr w:rsidR="001154AB" w:rsidRPr="00DA584D" w:rsidSect="00423B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6F" w:rsidRDefault="0086196F" w:rsidP="00A663F5">
      <w:pPr>
        <w:spacing w:after="0" w:line="240" w:lineRule="auto"/>
      </w:pPr>
      <w:r>
        <w:separator/>
      </w:r>
    </w:p>
  </w:endnote>
  <w:endnote w:type="continuationSeparator" w:id="0">
    <w:p w:rsidR="0086196F" w:rsidRDefault="0086196F" w:rsidP="00A6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96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3F5" w:rsidRPr="008B6814" w:rsidRDefault="00482B3F">
        <w:pPr>
          <w:pStyle w:val="llb"/>
          <w:jc w:val="center"/>
          <w:rPr>
            <w:rFonts w:ascii="Times New Roman" w:hAnsi="Times New Roman" w:cs="Times New Roman"/>
          </w:rPr>
        </w:pPr>
        <w:r w:rsidRPr="008B6814">
          <w:rPr>
            <w:rFonts w:ascii="Times New Roman" w:hAnsi="Times New Roman" w:cs="Times New Roman"/>
          </w:rPr>
          <w:fldChar w:fldCharType="begin"/>
        </w:r>
        <w:r w:rsidR="00C14278" w:rsidRPr="008B6814">
          <w:rPr>
            <w:rFonts w:ascii="Times New Roman" w:hAnsi="Times New Roman" w:cs="Times New Roman"/>
          </w:rPr>
          <w:instrText xml:space="preserve"> PAGE   \* MERGEFORMAT </w:instrText>
        </w:r>
        <w:r w:rsidRPr="008B6814">
          <w:rPr>
            <w:rFonts w:ascii="Times New Roman" w:hAnsi="Times New Roman" w:cs="Times New Roman"/>
          </w:rPr>
          <w:fldChar w:fldCharType="separate"/>
        </w:r>
        <w:r w:rsidR="003959DF">
          <w:rPr>
            <w:rFonts w:ascii="Times New Roman" w:hAnsi="Times New Roman" w:cs="Times New Roman"/>
            <w:noProof/>
          </w:rPr>
          <w:t>3</w:t>
        </w:r>
        <w:r w:rsidRPr="008B6814">
          <w:rPr>
            <w:rFonts w:ascii="Times New Roman" w:hAnsi="Times New Roman" w:cs="Times New Roman"/>
          </w:rPr>
          <w:fldChar w:fldCharType="end"/>
        </w:r>
      </w:p>
    </w:sdtContent>
  </w:sdt>
  <w:p w:rsidR="00A663F5" w:rsidRDefault="00A663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6F" w:rsidRDefault="0086196F" w:rsidP="00A663F5">
      <w:pPr>
        <w:spacing w:after="0" w:line="240" w:lineRule="auto"/>
      </w:pPr>
      <w:r>
        <w:separator/>
      </w:r>
    </w:p>
  </w:footnote>
  <w:footnote w:type="continuationSeparator" w:id="0">
    <w:p w:rsidR="0086196F" w:rsidRDefault="0086196F" w:rsidP="00A6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505"/>
    <w:multiLevelType w:val="multilevel"/>
    <w:tmpl w:val="3AB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E1329"/>
    <w:multiLevelType w:val="multilevel"/>
    <w:tmpl w:val="6542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17D13"/>
    <w:multiLevelType w:val="hybridMultilevel"/>
    <w:tmpl w:val="578861A4"/>
    <w:lvl w:ilvl="0" w:tplc="A38A80B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1A43"/>
    <w:multiLevelType w:val="multilevel"/>
    <w:tmpl w:val="54B6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1048E"/>
    <w:multiLevelType w:val="multilevel"/>
    <w:tmpl w:val="E42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70AF1"/>
    <w:multiLevelType w:val="multilevel"/>
    <w:tmpl w:val="077E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0631F"/>
    <w:multiLevelType w:val="hybridMultilevel"/>
    <w:tmpl w:val="B2C23158"/>
    <w:lvl w:ilvl="0" w:tplc="36A82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FB"/>
    <w:rsid w:val="000222E1"/>
    <w:rsid w:val="000347C5"/>
    <w:rsid w:val="000C5C38"/>
    <w:rsid w:val="000E0C55"/>
    <w:rsid w:val="001154AB"/>
    <w:rsid w:val="00123664"/>
    <w:rsid w:val="00134745"/>
    <w:rsid w:val="001B7443"/>
    <w:rsid w:val="001D7570"/>
    <w:rsid w:val="00253DD0"/>
    <w:rsid w:val="00276EE6"/>
    <w:rsid w:val="002A623D"/>
    <w:rsid w:val="002B1DCB"/>
    <w:rsid w:val="002E24B7"/>
    <w:rsid w:val="002E6046"/>
    <w:rsid w:val="003079FF"/>
    <w:rsid w:val="00330AE3"/>
    <w:rsid w:val="00373D91"/>
    <w:rsid w:val="003940D1"/>
    <w:rsid w:val="003959DF"/>
    <w:rsid w:val="003A5D20"/>
    <w:rsid w:val="00423BCE"/>
    <w:rsid w:val="00482B3F"/>
    <w:rsid w:val="004876B2"/>
    <w:rsid w:val="004D1790"/>
    <w:rsid w:val="00521DFA"/>
    <w:rsid w:val="005A2A16"/>
    <w:rsid w:val="005D3119"/>
    <w:rsid w:val="0064346F"/>
    <w:rsid w:val="00752216"/>
    <w:rsid w:val="00752A21"/>
    <w:rsid w:val="007572E0"/>
    <w:rsid w:val="0079462A"/>
    <w:rsid w:val="007F6569"/>
    <w:rsid w:val="0086196F"/>
    <w:rsid w:val="00884A28"/>
    <w:rsid w:val="008B6814"/>
    <w:rsid w:val="008E1B6F"/>
    <w:rsid w:val="00987DAC"/>
    <w:rsid w:val="009E7B40"/>
    <w:rsid w:val="00A663F5"/>
    <w:rsid w:val="00AA4236"/>
    <w:rsid w:val="00AF7F78"/>
    <w:rsid w:val="00BF4A02"/>
    <w:rsid w:val="00C14278"/>
    <w:rsid w:val="00C357D7"/>
    <w:rsid w:val="00CB420F"/>
    <w:rsid w:val="00CB73FB"/>
    <w:rsid w:val="00D974FF"/>
    <w:rsid w:val="00DA584D"/>
    <w:rsid w:val="00DA758B"/>
    <w:rsid w:val="00DB30DA"/>
    <w:rsid w:val="00DE0822"/>
    <w:rsid w:val="00E02BF4"/>
    <w:rsid w:val="00E066D2"/>
    <w:rsid w:val="00E40E0B"/>
    <w:rsid w:val="00E40F4B"/>
    <w:rsid w:val="00E70F32"/>
    <w:rsid w:val="00EB4EA0"/>
    <w:rsid w:val="00F04C52"/>
    <w:rsid w:val="00F103C3"/>
    <w:rsid w:val="00F44A85"/>
    <w:rsid w:val="00F45058"/>
    <w:rsid w:val="00FC393D"/>
    <w:rsid w:val="00FC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BCE"/>
  </w:style>
  <w:style w:type="paragraph" w:styleId="Cmsor1">
    <w:name w:val="heading 1"/>
    <w:basedOn w:val="Norml"/>
    <w:next w:val="Norml"/>
    <w:link w:val="Cmsor1Char"/>
    <w:uiPriority w:val="9"/>
    <w:qFormat/>
    <w:rsid w:val="00FC3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A66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73F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0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079FF"/>
    <w:rPr>
      <w:i/>
      <w:iCs/>
    </w:rPr>
  </w:style>
  <w:style w:type="character" w:styleId="Kiemels2">
    <w:name w:val="Strong"/>
    <w:basedOn w:val="Bekezdsalapbettpusa"/>
    <w:uiPriority w:val="22"/>
    <w:qFormat/>
    <w:rsid w:val="003079F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A663F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6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63F5"/>
  </w:style>
  <w:style w:type="paragraph" w:styleId="llb">
    <w:name w:val="footer"/>
    <w:basedOn w:val="Norml"/>
    <w:link w:val="llbChar"/>
    <w:uiPriority w:val="99"/>
    <w:unhideWhenUsed/>
    <w:rsid w:val="00A6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3F5"/>
  </w:style>
  <w:style w:type="paragraph" w:styleId="Listaszerbekezds">
    <w:name w:val="List Paragraph"/>
    <w:basedOn w:val="Norml"/>
    <w:uiPriority w:val="34"/>
    <w:qFormat/>
    <w:rsid w:val="008B681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790"/>
    <w:rPr>
      <w:rFonts w:ascii="Tahoma" w:hAnsi="Tahoma" w:cs="Tahoma"/>
      <w:sz w:val="16"/>
      <w:szCs w:val="16"/>
    </w:rPr>
  </w:style>
  <w:style w:type="paragraph" w:customStyle="1" w:styleId="kiemeltp">
    <w:name w:val="kiemeltp"/>
    <w:basedOn w:val="Norml"/>
    <w:rsid w:val="00FC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3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Bekezdsalapbettpusa"/>
    <w:rsid w:val="00FC393D"/>
  </w:style>
  <w:style w:type="character" w:customStyle="1" w:styleId="author">
    <w:name w:val="author"/>
    <w:basedOn w:val="Bekezdsalapbettpusa"/>
    <w:rsid w:val="00FC3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ihirek.eu/vallalkozasok/4560-soha-nem-latott-meretu-forrasok-erkeznek-a-magyar-gazdasagba-a-vallalkozasok-fejlesztese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tatas.gvi.hu/index.php/757261?lang=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alyazatihirek.eu/vallalkozasok/4541-penzugyi-segitseg-a-novekedesi-hitelprogram-hajra-kerete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lyazat.gov.hu/ginop-127-20-magyar-multi-program-iii-a-kiemelt-nvekedsi-potencillal-br-kis-s-kzpvllalkozsok-komplex-fejlesztseinek-tmogatsa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IvettIzmos</dc:creator>
  <cp:lastModifiedBy>MagdiKicsakne</cp:lastModifiedBy>
  <cp:revision>2</cp:revision>
  <cp:lastPrinted>2020-10-22T07:36:00Z</cp:lastPrinted>
  <dcterms:created xsi:type="dcterms:W3CDTF">2020-10-26T06:53:00Z</dcterms:created>
  <dcterms:modified xsi:type="dcterms:W3CDTF">2020-10-26T06:53:00Z</dcterms:modified>
</cp:coreProperties>
</file>